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widowControl w:val="0"/>
        <w:tabs>
          <w:tab w:val="right" w:pos="10440"/>
          <w:tab w:val="right" w:pos="13323"/>
          <w:tab w:val="clear" w:pos="4680"/>
          <w:tab w:val="clear" w:pos="9360"/>
        </w:tabs>
        <w:spacing w:beforeLines="0" w:afterLines="0"/>
        <w:outlineLvl w:val="0"/>
        <w:rPr>
          <w:rFonts w:hint="default" w:ascii="Arial" w:hAnsi="Arial" w:eastAsia="宋体" w:cs="Arial"/>
          <w:b/>
          <w:sz w:val="24"/>
          <w:szCs w:val="24"/>
          <w:lang w:val="en-US" w:eastAsia="zh-CN"/>
        </w:rPr>
      </w:pPr>
      <w:bookmarkStart w:id="0" w:name="Title"/>
      <w:bookmarkEnd w:id="0"/>
      <w:bookmarkStart w:id="1" w:name="DocumentFor"/>
      <w:bookmarkEnd w:id="1"/>
      <w:bookmarkStart w:id="2" w:name="OLE_LINK1"/>
      <w:r>
        <w:rPr>
          <w:rFonts w:hint="eastAsia" w:ascii="Arial" w:hAnsi="Arial" w:cs="Arial"/>
          <w:b/>
          <w:sz w:val="24"/>
          <w:szCs w:val="24"/>
        </w:rPr>
        <w:t>3GPP TSG-RAN WG4 Meeting # 10</w:t>
      </w:r>
      <w:r>
        <w:rPr>
          <w:rFonts w:hint="eastAsia" w:ascii="Arial" w:hAnsi="Arial" w:cs="Arial"/>
          <w:b/>
          <w:sz w:val="24"/>
          <w:szCs w:val="24"/>
          <w:lang w:val="en-US" w:eastAsia="zh-CN"/>
        </w:rPr>
        <w:t xml:space="preserve">9                                   </w:t>
      </w:r>
      <w:bookmarkStart w:id="3" w:name="_GoBack"/>
      <w:bookmarkEnd w:id="3"/>
      <w:r>
        <w:rPr>
          <w:rFonts w:hint="eastAsia" w:ascii="Arial" w:hAnsi="Arial" w:cs="Arial"/>
          <w:b/>
          <w:sz w:val="24"/>
          <w:szCs w:val="24"/>
          <w:lang w:val="en-US" w:eastAsia="zh-CN"/>
        </w:rPr>
        <w:t>R4-2319545</w:t>
      </w:r>
    </w:p>
    <w:bookmarkEnd w:id="2"/>
    <w:p>
      <w:pPr>
        <w:widowControl w:val="0"/>
        <w:tabs>
          <w:tab w:val="right" w:pos="10440"/>
          <w:tab w:val="right" w:pos="13323"/>
        </w:tabs>
        <w:spacing w:beforeLines="0" w:afterLines="0" w:line="240" w:lineRule="auto"/>
        <w:jc w:val="both"/>
        <w:outlineLvl w:val="0"/>
        <w:rPr>
          <w:rFonts w:ascii="Arial" w:hAnsi="Arial" w:eastAsia="宋体" w:cs="Times New Roman"/>
          <w:b/>
          <w:kern w:val="2"/>
          <w:sz w:val="24"/>
          <w:highlight w:val="none"/>
          <w:lang w:val="pt-BR" w:eastAsia="zh-CN" w:bidi="ar-SA"/>
        </w:rPr>
      </w:pPr>
      <w:r>
        <w:rPr>
          <w:rFonts w:hint="eastAsia" w:ascii="Arial" w:hAnsi="Arial" w:eastAsia="宋体" w:cs="Arial"/>
          <w:b/>
          <w:kern w:val="2"/>
          <w:sz w:val="24"/>
          <w:szCs w:val="24"/>
          <w:lang w:val="en-US" w:eastAsia="zh-CN" w:bidi="ar-SA"/>
        </w:rPr>
        <w:t>Chicago, USA, Nov 13 – Nov 17, 2023</w:t>
      </w:r>
    </w:p>
    <w:p>
      <w:pPr>
        <w:pStyle w:val="14"/>
        <w:widowControl w:val="0"/>
        <w:spacing w:before="120" w:after="120"/>
        <w:jc w:val="both"/>
        <w:rPr>
          <w:b/>
          <w:i/>
          <w:sz w:val="24"/>
        </w:rPr>
      </w:pPr>
    </w:p>
    <w:p>
      <w:pPr>
        <w:widowControl w:val="0"/>
        <w:tabs>
          <w:tab w:val="left" w:pos="1985"/>
        </w:tabs>
        <w:spacing w:before="120" w:after="120"/>
        <w:ind w:left="1980" w:hanging="1980"/>
        <w:outlineLvl w:val="0"/>
        <w:rPr>
          <w:rFonts w:hint="default" w:ascii="Arial" w:hAnsi="Arial"/>
          <w:b/>
          <w:sz w:val="24"/>
          <w:lang w:val="en-US"/>
        </w:rPr>
      </w:pPr>
      <w:r>
        <w:rPr>
          <w:rFonts w:ascii="Arial" w:hAnsi="Arial"/>
          <w:b/>
          <w:sz w:val="24"/>
          <w:lang w:val="pt-BR"/>
        </w:rPr>
        <w:t xml:space="preserve">Title: </w:t>
      </w:r>
      <w:r>
        <w:rPr>
          <w:rFonts w:ascii="Arial" w:hAnsi="Arial"/>
          <w:b/>
          <w:sz w:val="24"/>
          <w:lang w:val="pt-BR"/>
        </w:rPr>
        <w:tab/>
      </w:r>
      <w:r>
        <w:rPr>
          <w:rFonts w:hint="eastAsia" w:ascii="Arial" w:hAnsi="Arial"/>
          <w:b/>
          <w:sz w:val="24"/>
        </w:rPr>
        <w:t>Discussion o</w:t>
      </w:r>
      <w:r>
        <w:rPr>
          <w:rFonts w:hint="eastAsia" w:ascii="Arial" w:hAnsi="Arial"/>
          <w:b/>
          <w:sz w:val="24"/>
          <w:lang w:val="pt-BR"/>
        </w:rPr>
        <w:t>n</w:t>
      </w:r>
      <w:r>
        <w:rPr>
          <w:rFonts w:hint="eastAsia" w:ascii="Arial" w:hAnsi="Arial"/>
          <w:b/>
          <w:sz w:val="24"/>
          <w:lang w:val="en-US" w:eastAsia="zh-CN"/>
        </w:rPr>
        <w:t xml:space="preserve"> NR DSS demodulation requirements</w:t>
      </w:r>
    </w:p>
    <w:p>
      <w:pPr>
        <w:widowControl w:val="0"/>
        <w:tabs>
          <w:tab w:val="left" w:pos="1985"/>
        </w:tabs>
        <w:spacing w:before="120" w:after="120"/>
        <w:outlineLvl w:val="0"/>
        <w:rPr>
          <w:rStyle w:val="59"/>
          <w:b/>
        </w:rPr>
      </w:pPr>
      <w:r>
        <w:rPr>
          <w:rFonts w:ascii="Arial" w:hAnsi="Arial"/>
          <w:b/>
          <w:sz w:val="24"/>
        </w:rPr>
        <w:t xml:space="preserve">Source: </w:t>
      </w:r>
      <w:r>
        <w:rPr>
          <w:rFonts w:ascii="Arial" w:hAnsi="Arial"/>
          <w:b/>
          <w:sz w:val="24"/>
        </w:rPr>
        <w:tab/>
      </w:r>
      <w:r>
        <w:rPr>
          <w:rStyle w:val="59"/>
          <w:rFonts w:hint="eastAsia"/>
          <w:b/>
        </w:rPr>
        <w:t>ZTE Corporation</w:t>
      </w:r>
    </w:p>
    <w:p>
      <w:pPr>
        <w:widowControl w:val="0"/>
        <w:tabs>
          <w:tab w:val="left" w:pos="1985"/>
        </w:tabs>
        <w:spacing w:before="120" w:after="120"/>
        <w:outlineLvl w:val="0"/>
        <w:rPr>
          <w:rStyle w:val="59"/>
          <w:rFonts w:hint="default" w:eastAsia="宋体"/>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8.36.2</w:t>
      </w:r>
    </w:p>
    <w:p>
      <w:pPr>
        <w:widowControl w:val="0"/>
        <w:tabs>
          <w:tab w:val="left" w:pos="1985"/>
        </w:tabs>
        <w:spacing w:before="120" w:after="120"/>
        <w:ind w:left="1980" w:hanging="1980"/>
        <w:outlineLvl w:val="0"/>
        <w:rPr>
          <w:rStyle w:val="59"/>
          <w:b/>
          <w:lang w:val="pt-BR"/>
        </w:rPr>
      </w:pPr>
      <w:r>
        <w:rPr>
          <w:rFonts w:ascii="Arial" w:hAnsi="Arial"/>
          <w:b/>
          <w:sz w:val="24"/>
          <w:lang w:val="pt-BR"/>
        </w:rPr>
        <w:t>Document for:</w:t>
      </w:r>
      <w:r>
        <w:rPr>
          <w:rFonts w:ascii="Arial" w:hAnsi="Arial"/>
          <w:b/>
          <w:sz w:val="24"/>
          <w:lang w:val="pt-BR"/>
        </w:rPr>
        <w:tab/>
      </w:r>
      <w:r>
        <w:rPr>
          <w:rFonts w:hint="eastAsia" w:ascii="Arial" w:hAnsi="Arial"/>
          <w:b/>
          <w:sz w:val="24"/>
        </w:rPr>
        <w:t>Approval</w:t>
      </w:r>
    </w:p>
    <w:p>
      <w:pPr>
        <w:widowControl w:val="0"/>
        <w:pBdr>
          <w:top w:val="single" w:color="auto" w:sz="12" w:space="3"/>
        </w:pBdr>
        <w:spacing w:beforeLines="0" w:afterLines="0"/>
        <w:jc w:val="left"/>
        <w:outlineLvl w:val="0"/>
        <w:rPr>
          <w:b/>
          <w:kern w:val="0"/>
          <w:sz w:val="24"/>
          <w:szCs w:val="24"/>
        </w:rPr>
      </w:pPr>
      <w:r>
        <w:rPr>
          <w:b/>
          <w:kern w:val="0"/>
          <w:sz w:val="24"/>
          <w:szCs w:val="24"/>
        </w:rPr>
        <w:t>1 Introduction</w:t>
      </w:r>
    </w:p>
    <w:p>
      <w:pPr>
        <w:spacing w:before="120" w:after="120"/>
        <w:rPr>
          <w:rFonts w:hint="eastAsia"/>
          <w:szCs w:val="22"/>
          <w:lang w:val="en-US" w:eastAsia="zh-CN"/>
        </w:rPr>
      </w:pPr>
      <w:r>
        <w:rPr>
          <w:rFonts w:hint="eastAsia"/>
          <w:szCs w:val="22"/>
          <w:lang w:val="en-US" w:eastAsia="zh-CN"/>
        </w:rPr>
        <w:t xml:space="preserve">In RAN 96e meeting, a revised WID on Enhancement of NR Dynamic spectrum sharing (DSS) was approved [1] for R-18.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80"/>
              <w:textAlignment w:val="baseline"/>
              <w:rPr>
                <w:iCs/>
                <w:lang w:val="en-US" w:eastAsia="zh-CN"/>
              </w:rPr>
            </w:pPr>
            <w:r>
              <w:rPr>
                <w:iCs/>
                <w:lang w:val="en-US" w:eastAsia="zh-CN"/>
              </w:rPr>
              <w:t>The following objectives shall be included for improvement of NR spectrum efficiency for LTE-NR co-existence (RAN1):</w:t>
            </w:r>
          </w:p>
          <w:p>
            <w:pPr>
              <w:pStyle w:val="33"/>
              <w:numPr>
                <w:ilvl w:val="0"/>
                <w:numId w:val="7"/>
              </w:numPr>
              <w:overflowPunct w:val="0"/>
              <w:autoSpaceDE w:val="0"/>
              <w:autoSpaceDN w:val="0"/>
              <w:adjustRightInd w:val="0"/>
              <w:spacing w:after="180"/>
              <w:ind w:firstLineChars="0"/>
              <w:textAlignment w:val="baseline"/>
              <w:rPr>
                <w:sz w:val="21"/>
                <w:szCs w:val="21"/>
                <w:lang w:val="en-US" w:eastAsia="ja-JP"/>
              </w:rPr>
            </w:pPr>
            <w:r>
              <w:rPr>
                <w:sz w:val="21"/>
                <w:szCs w:val="21"/>
                <w:lang w:val="en-US" w:eastAsia="ja-JP"/>
              </w:rPr>
              <w:t>Study and if needed specify NR PDCCH reception in symbols wi</w:t>
            </w:r>
            <w:r>
              <w:rPr>
                <w:rFonts w:hint="eastAsia"/>
                <w:sz w:val="21"/>
                <w:szCs w:val="21"/>
                <w:lang w:val="en-US" w:eastAsia="ja-JP"/>
              </w:rPr>
              <w:t>t</w:t>
            </w:r>
            <w:r>
              <w:rPr>
                <w:sz w:val="21"/>
                <w:szCs w:val="21"/>
                <w:lang w:val="en-US" w:eastAsia="ja-JP"/>
              </w:rPr>
              <w:t>h LTE CRS REs. [RAN1]</w:t>
            </w:r>
          </w:p>
          <w:p>
            <w:pPr>
              <w:numPr>
                <w:ilvl w:val="1"/>
                <w:numId w:val="7"/>
              </w:numPr>
              <w:overflowPunct w:val="0"/>
              <w:autoSpaceDE w:val="0"/>
              <w:autoSpaceDN w:val="0"/>
              <w:adjustRightInd w:val="0"/>
              <w:spacing w:after="180"/>
              <w:textAlignment w:val="baseline"/>
              <w:rPr>
                <w:lang w:eastAsia="zh-CN"/>
              </w:rPr>
            </w:pPr>
            <w:r>
              <w:rPr>
                <w:lang w:eastAsia="zh-CN"/>
              </w:rPr>
              <w:t>Investigate enabling LTE CRS to puncture NR PDCCH, including the impact to NR PDCCH DMRS if there is the performance gain from the additional PDCCH resources.</w:t>
            </w:r>
          </w:p>
          <w:p>
            <w:pPr>
              <w:numPr>
                <w:ilvl w:val="0"/>
                <w:numId w:val="7"/>
              </w:numPr>
              <w:overflowPunct w:val="0"/>
              <w:autoSpaceDE w:val="0"/>
              <w:autoSpaceDN w:val="0"/>
              <w:adjustRightInd w:val="0"/>
              <w:spacing w:after="180"/>
              <w:textAlignment w:val="baseline"/>
              <w:rPr>
                <w:rFonts w:hint="default"/>
                <w:szCs w:val="22"/>
                <w:vertAlign w:val="baseline"/>
                <w:lang w:val="en-US" w:eastAsia="zh-CN"/>
              </w:rPr>
            </w:pPr>
            <w:r>
              <w:rPr>
                <w:lang w:eastAsia="zh-CN"/>
              </w:rPr>
              <w:t>Allow a UE to support, and be configured with, two overlapping CRS rate matching patterns regardless of support or configuration of multi-TRP [RAN1, RAN2]</w:t>
            </w:r>
          </w:p>
          <w:p>
            <w:pPr>
              <w:overflowPunct w:val="0"/>
              <w:autoSpaceDE w:val="0"/>
              <w:autoSpaceDN w:val="0"/>
              <w:adjustRightInd w:val="0"/>
              <w:spacing w:after="180"/>
              <w:textAlignment w:val="baseline"/>
              <w:rPr>
                <w:iCs/>
                <w:lang w:val="en-US" w:eastAsia="zh-CN"/>
              </w:rPr>
            </w:pPr>
            <w:r>
              <w:rPr>
                <w:iCs/>
                <w:lang w:val="en-US" w:eastAsia="zh-CN"/>
              </w:rPr>
              <w:t>Specify, if any, necessary UE performance requirements for above core objectives:</w:t>
            </w:r>
          </w:p>
          <w:p>
            <w:pPr>
              <w:pStyle w:val="33"/>
              <w:numPr>
                <w:ilvl w:val="0"/>
                <w:numId w:val="7"/>
              </w:numPr>
              <w:overflowPunct w:val="0"/>
              <w:autoSpaceDE w:val="0"/>
              <w:autoSpaceDN w:val="0"/>
              <w:adjustRightInd w:val="0"/>
              <w:spacing w:after="180"/>
              <w:ind w:firstLineChars="0"/>
              <w:textAlignment w:val="baseline"/>
              <w:rPr>
                <w:rFonts w:hint="default"/>
                <w:szCs w:val="22"/>
                <w:vertAlign w:val="baseline"/>
                <w:lang w:val="en-US" w:eastAsia="zh-CN"/>
              </w:rPr>
            </w:pPr>
            <w:r>
              <w:rPr>
                <w:iCs/>
                <w:sz w:val="21"/>
                <w:szCs w:val="21"/>
                <w:lang w:val="en-US" w:eastAsia="zh-CN"/>
              </w:rPr>
              <w:t>Specify necessary UE demodulation performance requirements (RAN4)</w:t>
            </w:r>
          </w:p>
        </w:tc>
      </w:tr>
    </w:tbl>
    <w:p>
      <w:pPr>
        <w:spacing w:before="120" w:after="120"/>
        <w:rPr>
          <w:rFonts w:hint="default"/>
          <w:szCs w:val="22"/>
          <w:lang w:val="en-US" w:eastAsia="zh-CN"/>
        </w:rPr>
      </w:pPr>
      <w:r>
        <w:rPr>
          <w:rFonts w:hint="eastAsia" w:ascii="Times New Roman" w:eastAsia="宋体"/>
          <w:szCs w:val="22"/>
          <w:lang w:val="en-US" w:eastAsia="zh-CN"/>
        </w:rPr>
        <w:t>Also, d</w:t>
      </w:r>
      <w:r>
        <w:rPr>
          <w:rFonts w:hint="eastAsia"/>
          <w:szCs w:val="22"/>
        </w:rPr>
        <w:t>uring the last RAN4 meeting</w:t>
      </w:r>
      <w:r>
        <w:rPr>
          <w:rFonts w:hint="eastAsia" w:ascii="Times New Roman" w:eastAsia="宋体"/>
          <w:szCs w:val="22"/>
          <w:lang w:val="en-US" w:eastAsia="zh-CN"/>
        </w:rPr>
        <w:t>[2]</w:t>
      </w:r>
      <w:r>
        <w:rPr>
          <w:rFonts w:hint="eastAsia"/>
          <w:szCs w:val="22"/>
        </w:rPr>
        <w:t xml:space="preserve">, some conclusions has been reached for </w:t>
      </w:r>
      <w:r>
        <w:rPr>
          <w:rFonts w:hint="eastAsia" w:ascii="Times New Roman" w:eastAsia="宋体"/>
          <w:szCs w:val="22"/>
          <w:lang w:val="en-US" w:eastAsia="zh-CN"/>
        </w:rPr>
        <w:t>DSS scenario</w:t>
      </w:r>
      <w:r>
        <w:rPr>
          <w:rFonts w:hint="eastAsia"/>
          <w:szCs w:val="22"/>
          <w:lang w:val="en-US" w:eastAsia="zh-CN"/>
        </w:rPr>
        <w:t xml:space="preserve">. In this contribution, we want to share analysis on demodulation requirement aspects from RAN4 perspective based on the listed feature from RAN1 perspective. </w:t>
      </w: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 xml:space="preserve">2 </w:t>
      </w:r>
      <w:r>
        <w:rPr>
          <w:b/>
          <w:kern w:val="0"/>
          <w:sz w:val="24"/>
          <w:szCs w:val="24"/>
        </w:rPr>
        <w:t>Discussion</w:t>
      </w:r>
    </w:p>
    <w:p>
      <w:pPr>
        <w:jc w:val="both"/>
        <w:outlineLvl w:val="1"/>
        <w:rPr>
          <w:rFonts w:hint="default"/>
          <w:b/>
          <w:bCs/>
          <w:i w:val="0"/>
          <w:iCs w:val="0"/>
          <w:sz w:val="24"/>
          <w:szCs w:val="24"/>
          <w:lang w:val="en-US" w:eastAsia="zh-CN"/>
        </w:rPr>
      </w:pPr>
      <w:r>
        <w:rPr>
          <w:rFonts w:hint="eastAsia"/>
          <w:b/>
          <w:bCs/>
          <w:i w:val="0"/>
          <w:iCs w:val="0"/>
          <w:sz w:val="24"/>
          <w:szCs w:val="24"/>
          <w:lang w:val="en-US" w:eastAsia="zh-CN"/>
        </w:rPr>
        <w:t>2.1 Scenarios for DSS</w:t>
      </w:r>
    </w:p>
    <w:p>
      <w:pPr>
        <w:jc w:val="both"/>
        <w:rPr>
          <w:rFonts w:hint="eastAsia"/>
          <w:lang w:val="en-US" w:eastAsia="zh-CN"/>
        </w:rPr>
      </w:pPr>
      <w:r>
        <w:rPr>
          <w:rFonts w:hint="eastAsia"/>
          <w:lang w:val="en-US" w:eastAsia="zh-CN"/>
        </w:rPr>
        <w:t xml:space="preserve">Regarding UE capabilities for eDSS enhancement, three features were defined in RAN1 perspective, which are 52-1, 52-1a and 52-1b, As shown in following table. </w:t>
      </w:r>
    </w:p>
    <w:p>
      <w:pPr>
        <w:spacing w:before="120" w:beforeLines="50" w:after="120" w:afterLines="50"/>
        <w:jc w:val="center"/>
        <w:rPr>
          <w:rFonts w:eastAsiaTheme="minorEastAsia"/>
          <w:lang w:val="en-US" w:eastAsia="zh-TW"/>
        </w:rPr>
      </w:pPr>
      <w:r>
        <w:rPr>
          <w:rFonts w:hint="eastAsia" w:eastAsiaTheme="minorEastAsia"/>
          <w:lang w:eastAsia="zh-TW"/>
        </w:rPr>
        <w:t>T</w:t>
      </w:r>
      <w:r>
        <w:rPr>
          <w:rFonts w:eastAsiaTheme="minorEastAsia"/>
          <w:lang w:eastAsia="zh-TW"/>
        </w:rPr>
        <w:t>able 1. UE features for NR PDCCH reception in symbols with LTE CRS REs</w:t>
      </w:r>
    </w:p>
    <w:tbl>
      <w:tblPr>
        <w:tblStyle w:val="23"/>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2693"/>
        <w:gridCol w:w="2693"/>
        <w:gridCol w:w="2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shd w:val="clear" w:color="auto" w:fill="auto"/>
          </w:tcPr>
          <w:p>
            <w:pPr>
              <w:overflowPunct w:val="0"/>
              <w:autoSpaceDE w:val="0"/>
              <w:autoSpaceDN w:val="0"/>
              <w:adjustRightInd w:val="0"/>
              <w:spacing w:before="120" w:beforeLines="50" w:after="120" w:afterLines="50"/>
              <w:jc w:val="both"/>
              <w:textAlignment w:val="baseline"/>
              <w:rPr>
                <w:rFonts w:eastAsiaTheme="minorEastAsia"/>
                <w:color w:val="auto"/>
                <w:lang w:eastAsia="zh-TW"/>
              </w:rPr>
            </w:pPr>
          </w:p>
        </w:tc>
        <w:tc>
          <w:tcPr>
            <w:tcW w:w="2693" w:type="dxa"/>
            <w:shd w:val="clear" w:color="auto" w:fill="auto"/>
          </w:tcPr>
          <w:p>
            <w:pPr>
              <w:overflowPunct w:val="0"/>
              <w:autoSpaceDE w:val="0"/>
              <w:autoSpaceDN w:val="0"/>
              <w:adjustRightInd w:val="0"/>
              <w:spacing w:before="120" w:beforeLines="50" w:after="120" w:afterLines="50"/>
              <w:jc w:val="both"/>
              <w:textAlignment w:val="baseline"/>
              <w:rPr>
                <w:rFonts w:eastAsiaTheme="minorEastAsia"/>
                <w:lang w:eastAsia="zh-TW"/>
              </w:rPr>
            </w:pPr>
            <w:r>
              <w:rPr>
                <w:rFonts w:hint="eastAsia" w:eastAsiaTheme="minorEastAsia"/>
                <w:lang w:eastAsia="zh-TW"/>
              </w:rPr>
              <w:t>5</w:t>
            </w:r>
            <w:r>
              <w:rPr>
                <w:rFonts w:eastAsiaTheme="minorEastAsia"/>
                <w:lang w:eastAsia="zh-TW"/>
              </w:rPr>
              <w:t>2-1</w:t>
            </w:r>
          </w:p>
        </w:tc>
        <w:tc>
          <w:tcPr>
            <w:tcW w:w="2693" w:type="dxa"/>
            <w:shd w:val="clear" w:color="auto" w:fill="auto"/>
          </w:tcPr>
          <w:p>
            <w:pPr>
              <w:overflowPunct w:val="0"/>
              <w:autoSpaceDE w:val="0"/>
              <w:autoSpaceDN w:val="0"/>
              <w:adjustRightInd w:val="0"/>
              <w:spacing w:before="120" w:beforeLines="50" w:after="120" w:afterLines="50"/>
              <w:jc w:val="both"/>
              <w:textAlignment w:val="baseline"/>
              <w:rPr>
                <w:rFonts w:eastAsiaTheme="minorEastAsia"/>
                <w:lang w:eastAsia="zh-TW"/>
              </w:rPr>
            </w:pPr>
            <w:r>
              <w:rPr>
                <w:rFonts w:hint="eastAsia" w:eastAsiaTheme="minorEastAsia"/>
                <w:lang w:eastAsia="zh-TW"/>
              </w:rPr>
              <w:t>5</w:t>
            </w:r>
            <w:r>
              <w:rPr>
                <w:rFonts w:eastAsiaTheme="minorEastAsia"/>
                <w:lang w:eastAsia="zh-TW"/>
              </w:rPr>
              <w:t>2-1a</w:t>
            </w:r>
          </w:p>
        </w:tc>
        <w:tc>
          <w:tcPr>
            <w:tcW w:w="2694" w:type="dxa"/>
            <w:shd w:val="clear" w:color="auto" w:fill="auto"/>
          </w:tcPr>
          <w:p>
            <w:pPr>
              <w:overflowPunct w:val="0"/>
              <w:autoSpaceDE w:val="0"/>
              <w:autoSpaceDN w:val="0"/>
              <w:adjustRightInd w:val="0"/>
              <w:spacing w:before="120" w:beforeLines="50" w:after="120" w:afterLines="50"/>
              <w:jc w:val="both"/>
              <w:textAlignment w:val="baseline"/>
              <w:rPr>
                <w:rFonts w:eastAsiaTheme="minorEastAsia"/>
                <w:lang w:eastAsia="zh-TW"/>
              </w:rPr>
            </w:pPr>
            <w:r>
              <w:rPr>
                <w:rFonts w:hint="eastAsia" w:eastAsiaTheme="minorEastAsia"/>
                <w:lang w:eastAsia="zh-TW"/>
              </w:rPr>
              <w:t>5</w:t>
            </w:r>
            <w:r>
              <w:rPr>
                <w:rFonts w:eastAsiaTheme="minorEastAsia"/>
                <w:lang w:eastAsia="zh-TW"/>
              </w:rPr>
              <w:t>2-1b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shd w:val="clear" w:color="auto" w:fill="auto"/>
          </w:tcPr>
          <w:p>
            <w:pPr>
              <w:overflowPunct w:val="0"/>
              <w:autoSpaceDE w:val="0"/>
              <w:autoSpaceDN w:val="0"/>
              <w:adjustRightInd w:val="0"/>
              <w:spacing w:before="120" w:beforeLines="50" w:after="120" w:afterLines="50"/>
              <w:jc w:val="both"/>
              <w:textAlignment w:val="baseline"/>
              <w:rPr>
                <w:rFonts w:eastAsiaTheme="minorEastAsia"/>
                <w:color w:val="auto"/>
                <w:lang w:eastAsia="zh-TW"/>
              </w:rPr>
            </w:pPr>
            <w:r>
              <w:rPr>
                <w:rFonts w:eastAsiaTheme="minorEastAsia"/>
                <w:color w:val="auto"/>
                <w:lang w:eastAsia="zh-TW"/>
              </w:rPr>
              <w:t>Feature group</w:t>
            </w:r>
          </w:p>
        </w:tc>
        <w:tc>
          <w:tcPr>
            <w:tcW w:w="2693" w:type="dxa"/>
          </w:tcPr>
          <w:p>
            <w:pPr>
              <w:overflowPunct w:val="0"/>
              <w:autoSpaceDE w:val="0"/>
              <w:autoSpaceDN w:val="0"/>
              <w:adjustRightInd w:val="0"/>
              <w:spacing w:before="120" w:beforeLines="50" w:after="120" w:afterLines="50"/>
              <w:jc w:val="both"/>
              <w:textAlignment w:val="baseline"/>
              <w:rPr>
                <w:rFonts w:eastAsiaTheme="minorEastAsia"/>
                <w:lang w:eastAsia="zh-TW"/>
              </w:rPr>
            </w:pPr>
            <w:r>
              <w:rPr>
                <w:rFonts w:eastAsiaTheme="minorEastAsia"/>
                <w:lang w:eastAsia="zh-TW"/>
              </w:rPr>
              <w:t>Reception of NR PDCCH candidates overlapping with LTE CRS REs</w:t>
            </w:r>
          </w:p>
        </w:tc>
        <w:tc>
          <w:tcPr>
            <w:tcW w:w="2693" w:type="dxa"/>
          </w:tcPr>
          <w:p>
            <w:pPr>
              <w:overflowPunct w:val="0"/>
              <w:autoSpaceDE w:val="0"/>
              <w:autoSpaceDN w:val="0"/>
              <w:adjustRightInd w:val="0"/>
              <w:spacing w:before="120" w:beforeLines="50" w:after="120" w:afterLines="50"/>
              <w:jc w:val="both"/>
              <w:textAlignment w:val="baseline"/>
              <w:rPr>
                <w:rFonts w:eastAsiaTheme="minorEastAsia"/>
                <w:lang w:eastAsia="zh-TW"/>
              </w:rPr>
            </w:pPr>
            <w:r>
              <w:rPr>
                <w:rFonts w:eastAsiaTheme="minorEastAsia"/>
                <w:lang w:eastAsia="zh-TW"/>
              </w:rPr>
              <w:t>Reception of NR PDCCH candidates overlapping with LTE CRS REs with multiple non-overlapping CRS rate matching patterns</w:t>
            </w:r>
          </w:p>
        </w:tc>
        <w:tc>
          <w:tcPr>
            <w:tcW w:w="2694" w:type="dxa"/>
          </w:tcPr>
          <w:p>
            <w:pPr>
              <w:overflowPunct w:val="0"/>
              <w:autoSpaceDE w:val="0"/>
              <w:autoSpaceDN w:val="0"/>
              <w:adjustRightInd w:val="0"/>
              <w:spacing w:before="120" w:beforeLines="50" w:after="120" w:afterLines="50"/>
              <w:jc w:val="both"/>
              <w:textAlignment w:val="baseline"/>
              <w:rPr>
                <w:rFonts w:eastAsiaTheme="minorEastAsia"/>
                <w:lang w:eastAsia="zh-TW"/>
              </w:rPr>
            </w:pPr>
            <w:r>
              <w:rPr>
                <w:rFonts w:eastAsiaTheme="minorEastAsia"/>
                <w:lang w:eastAsia="zh-TW"/>
              </w:rPr>
              <w:t>NR PDCCH reception that overlaps with LTE CRS within a single span of 3 consecutive OFDM symbols that is within the first 4 OFDM symbols in a slot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shd w:val="clear" w:color="auto" w:fill="auto"/>
          </w:tcPr>
          <w:p>
            <w:pPr>
              <w:overflowPunct w:val="0"/>
              <w:autoSpaceDE w:val="0"/>
              <w:autoSpaceDN w:val="0"/>
              <w:adjustRightInd w:val="0"/>
              <w:spacing w:before="120" w:beforeLines="50" w:after="120" w:afterLines="50"/>
              <w:jc w:val="both"/>
              <w:textAlignment w:val="baseline"/>
              <w:rPr>
                <w:rFonts w:eastAsiaTheme="minorEastAsia"/>
                <w:color w:val="auto"/>
                <w:lang w:eastAsia="zh-TW"/>
              </w:rPr>
            </w:pPr>
            <w:r>
              <w:rPr>
                <w:rFonts w:hint="eastAsia" w:eastAsiaTheme="minorEastAsia"/>
                <w:color w:val="auto"/>
                <w:lang w:eastAsia="zh-TW"/>
              </w:rPr>
              <w:t>Components</w:t>
            </w:r>
          </w:p>
        </w:tc>
        <w:tc>
          <w:tcPr>
            <w:tcW w:w="2693" w:type="dxa"/>
          </w:tcPr>
          <w:p>
            <w:pPr>
              <w:overflowPunct w:val="0"/>
              <w:autoSpaceDE w:val="0"/>
              <w:autoSpaceDN w:val="0"/>
              <w:adjustRightInd w:val="0"/>
              <w:spacing w:before="120" w:beforeLines="50" w:after="120" w:afterLines="50"/>
              <w:jc w:val="both"/>
              <w:textAlignment w:val="baseline"/>
              <w:rPr>
                <w:rFonts w:hint="eastAsia" w:eastAsiaTheme="minorEastAsia"/>
                <w:sz w:val="18"/>
                <w:szCs w:val="18"/>
                <w:lang w:eastAsia="zh-TW"/>
              </w:rPr>
            </w:pPr>
            <w:r>
              <w:rPr>
                <w:rFonts w:hint="eastAsia" w:eastAsiaTheme="minorEastAsia"/>
                <w:sz w:val="18"/>
                <w:szCs w:val="18"/>
                <w:lang w:eastAsia="zh-TW"/>
              </w:rPr>
              <w:t>Reception of NR PDCCH candidates that overlap with LTE CRS REs within a NR carrier using 15 kHz SCS</w:t>
            </w:r>
          </w:p>
          <w:p>
            <w:pPr>
              <w:overflowPunct w:val="0"/>
              <w:autoSpaceDE w:val="0"/>
              <w:autoSpaceDN w:val="0"/>
              <w:adjustRightInd w:val="0"/>
              <w:spacing w:before="120" w:beforeLines="50" w:after="120" w:afterLines="50"/>
              <w:jc w:val="both"/>
              <w:textAlignment w:val="baseline"/>
              <w:rPr>
                <w:rFonts w:hint="eastAsia" w:eastAsiaTheme="minorEastAsia"/>
                <w:sz w:val="18"/>
                <w:szCs w:val="18"/>
                <w:lang w:eastAsia="zh-TW"/>
              </w:rPr>
            </w:pPr>
            <w:r>
              <w:rPr>
                <w:rFonts w:hint="eastAsia" w:eastAsiaTheme="minorEastAsia"/>
                <w:sz w:val="18"/>
                <w:szCs w:val="18"/>
                <w:lang w:eastAsia="zh-TW"/>
              </w:rPr>
              <w:t>1) Reception of NR PDCCH candidates in REs that overlap with LTE CRS when UE is provided with LTE CRS RM pattern by configuration of one CRS rate matching pattern via lte-CRS-ToMatchAround</w:t>
            </w:r>
          </w:p>
          <w:p>
            <w:pPr>
              <w:overflowPunct w:val="0"/>
              <w:autoSpaceDE w:val="0"/>
              <w:autoSpaceDN w:val="0"/>
              <w:adjustRightInd w:val="0"/>
              <w:spacing w:before="120" w:beforeLines="50" w:after="120" w:afterLines="50"/>
              <w:jc w:val="both"/>
              <w:textAlignment w:val="baseline"/>
              <w:rPr>
                <w:rFonts w:hint="eastAsia" w:eastAsiaTheme="minorEastAsia"/>
                <w:sz w:val="18"/>
                <w:szCs w:val="18"/>
                <w:highlight w:val="yellow"/>
                <w:lang w:eastAsia="zh-TW"/>
              </w:rPr>
            </w:pPr>
            <w:r>
              <w:rPr>
                <w:rFonts w:hint="eastAsia" w:eastAsiaTheme="minorEastAsia"/>
                <w:sz w:val="18"/>
                <w:szCs w:val="18"/>
                <w:lang w:eastAsia="zh-TW"/>
              </w:rPr>
              <w:t>2) Reception of a NR PDCCH candidate in REs that overlap with LTE CRS: candidate value set</w:t>
            </w:r>
            <w:r>
              <w:rPr>
                <w:rFonts w:hint="eastAsia" w:eastAsiaTheme="minorEastAsia"/>
                <w:sz w:val="18"/>
                <w:szCs w:val="18"/>
                <w:highlight w:val="yellow"/>
                <w:lang w:eastAsia="zh-TW"/>
              </w:rPr>
              <w:t xml:space="preserve"> {a) when at least one symbol of the NR PDCCH candidate is not overlapped with LTE CRS, b) when some or all of symbols of NR PDCCH candidate overlap with LTE CRS}</w:t>
            </w:r>
          </w:p>
          <w:p>
            <w:pPr>
              <w:overflowPunct w:val="0"/>
              <w:autoSpaceDE w:val="0"/>
              <w:autoSpaceDN w:val="0"/>
              <w:adjustRightInd w:val="0"/>
              <w:spacing w:before="120" w:beforeLines="50" w:after="120" w:afterLines="50"/>
              <w:jc w:val="both"/>
              <w:textAlignment w:val="baseline"/>
              <w:rPr>
                <w:rFonts w:hint="eastAsia" w:eastAsiaTheme="minorEastAsia"/>
                <w:sz w:val="18"/>
                <w:szCs w:val="18"/>
                <w:lang w:eastAsia="zh-TW"/>
              </w:rPr>
            </w:pPr>
            <w:r>
              <w:rPr>
                <w:rFonts w:hint="eastAsia" w:eastAsiaTheme="minorEastAsia"/>
                <w:sz w:val="18"/>
                <w:szCs w:val="18"/>
                <w:lang w:eastAsia="zh-TW"/>
              </w:rPr>
              <w:t>3) Reception of NR PDCCH candidates that overlap with LTE CRS REs on the X-th symbols of an NR slot. Candidate values for X: {only 2nd symbol, 1st and 2nd symbols}</w:t>
            </w:r>
          </w:p>
          <w:p>
            <w:pPr>
              <w:overflowPunct w:val="0"/>
              <w:autoSpaceDE w:val="0"/>
              <w:autoSpaceDN w:val="0"/>
              <w:adjustRightInd w:val="0"/>
              <w:spacing w:before="120" w:beforeLines="50" w:after="120" w:afterLines="50"/>
              <w:jc w:val="both"/>
              <w:textAlignment w:val="baseline"/>
              <w:rPr>
                <w:rFonts w:eastAsiaTheme="minorEastAsia"/>
                <w:lang w:eastAsia="zh-TW"/>
              </w:rPr>
            </w:pPr>
            <w:r>
              <w:rPr>
                <w:rFonts w:hint="eastAsia" w:eastAsiaTheme="minorEastAsia"/>
                <w:sz w:val="18"/>
                <w:szCs w:val="18"/>
                <w:lang w:eastAsia="zh-TW"/>
              </w:rPr>
              <w:t>4) NR PDCCH that overlaps with LTE CRS REs is in Type-1 CSS with dedicated RRC configuration, Type-3 CSS, and/or USS that are monitored within the first 3 OFDM symbols of a slot</w:t>
            </w:r>
          </w:p>
        </w:tc>
        <w:tc>
          <w:tcPr>
            <w:tcW w:w="2693" w:type="dxa"/>
          </w:tcPr>
          <w:p>
            <w:pPr>
              <w:overflowPunct w:val="0"/>
              <w:autoSpaceDE w:val="0"/>
              <w:autoSpaceDN w:val="0"/>
              <w:adjustRightInd w:val="0"/>
              <w:spacing w:before="120" w:beforeLines="50" w:after="120" w:afterLines="50"/>
              <w:jc w:val="both"/>
              <w:textAlignment w:val="baseline"/>
              <w:rPr>
                <w:rFonts w:eastAsiaTheme="minorEastAsia"/>
                <w:lang w:eastAsia="zh-TW"/>
              </w:rPr>
            </w:pPr>
            <w:r>
              <w:rPr>
                <w:rFonts w:hint="eastAsia" w:eastAsiaTheme="minorEastAsia"/>
                <w:sz w:val="18"/>
                <w:szCs w:val="18"/>
                <w:lang w:eastAsia="zh-TW"/>
              </w:rPr>
              <w:t>1) Reception of NR PDCCH candidates in REs that overlap with LTE CRS when UE is provided with LTE CRS RM patterns by configuration of one or multiple non-overlapping CRS rate matching patterns via lte-CRS-PatternList1-r16 if the UE supports FG 14-1 or lte-CRS-PatternList3-r18 if the UE supports FG 52-2</w:t>
            </w:r>
          </w:p>
        </w:tc>
        <w:tc>
          <w:tcPr>
            <w:tcW w:w="2694" w:type="dxa"/>
          </w:tcPr>
          <w:p>
            <w:pPr>
              <w:overflowPunct w:val="0"/>
              <w:autoSpaceDE w:val="0"/>
              <w:autoSpaceDN w:val="0"/>
              <w:adjustRightInd w:val="0"/>
              <w:spacing w:before="120" w:beforeLines="50" w:after="120" w:afterLines="50"/>
              <w:jc w:val="both"/>
              <w:textAlignment w:val="baseline"/>
              <w:rPr>
                <w:rFonts w:eastAsiaTheme="minorEastAsia"/>
                <w:lang w:eastAsia="zh-TW"/>
              </w:rPr>
            </w:pPr>
            <w:r>
              <w:rPr>
                <w:rFonts w:hint="eastAsia" w:eastAsiaTheme="minorEastAsia"/>
                <w:sz w:val="18"/>
                <w:szCs w:val="18"/>
                <w:lang w:eastAsia="zh-TW"/>
              </w:rPr>
              <w:t>1) NR PDCCH that overlaps with LTE CRS REs is in Type-1 CSS with dedicated RRC configuration, Type-3 CSS, and/or USS that are monitored within a single span of 3 consecutive OFDM symbols that is within the first 4 OFDM symbols in a slot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shd w:val="clear" w:color="auto" w:fill="auto"/>
          </w:tcPr>
          <w:p>
            <w:pPr>
              <w:overflowPunct w:val="0"/>
              <w:autoSpaceDE w:val="0"/>
              <w:autoSpaceDN w:val="0"/>
              <w:adjustRightInd w:val="0"/>
              <w:spacing w:before="120" w:beforeLines="50" w:after="120" w:afterLines="50"/>
              <w:jc w:val="both"/>
              <w:textAlignment w:val="baseline"/>
              <w:rPr>
                <w:rFonts w:eastAsiaTheme="minorEastAsia"/>
                <w:color w:val="auto"/>
                <w:lang w:eastAsia="zh-TW"/>
              </w:rPr>
            </w:pPr>
            <w:r>
              <w:rPr>
                <w:rFonts w:eastAsiaTheme="minorEastAsia"/>
                <w:color w:val="auto"/>
                <w:lang w:eastAsia="zh-TW"/>
              </w:rPr>
              <w:t>prerequisite feature groups</w:t>
            </w:r>
          </w:p>
        </w:tc>
        <w:tc>
          <w:tcPr>
            <w:tcW w:w="2693" w:type="dxa"/>
          </w:tcPr>
          <w:p>
            <w:pPr>
              <w:overflowPunct w:val="0"/>
              <w:autoSpaceDE w:val="0"/>
              <w:autoSpaceDN w:val="0"/>
              <w:adjustRightInd w:val="0"/>
              <w:spacing w:before="120" w:beforeLines="50" w:after="120" w:afterLines="50"/>
              <w:jc w:val="both"/>
              <w:textAlignment w:val="baseline"/>
              <w:rPr>
                <w:rFonts w:eastAsiaTheme="minorEastAsia"/>
                <w:lang w:eastAsia="zh-TW"/>
              </w:rPr>
            </w:pPr>
            <w:r>
              <w:rPr>
                <w:rFonts w:hint="eastAsia" w:eastAsiaTheme="minorEastAsia"/>
                <w:lang w:eastAsia="zh-TW"/>
              </w:rPr>
              <w:t>5</w:t>
            </w:r>
            <w:r>
              <w:rPr>
                <w:rFonts w:eastAsiaTheme="minorEastAsia"/>
                <w:lang w:eastAsia="zh-TW"/>
              </w:rPr>
              <w:t>-28</w:t>
            </w:r>
          </w:p>
        </w:tc>
        <w:tc>
          <w:tcPr>
            <w:tcW w:w="2693" w:type="dxa"/>
          </w:tcPr>
          <w:p>
            <w:pPr>
              <w:overflowPunct w:val="0"/>
              <w:autoSpaceDE w:val="0"/>
              <w:autoSpaceDN w:val="0"/>
              <w:adjustRightInd w:val="0"/>
              <w:spacing w:before="120" w:beforeLines="50" w:after="120" w:afterLines="50"/>
              <w:jc w:val="both"/>
              <w:textAlignment w:val="baseline"/>
              <w:rPr>
                <w:rFonts w:eastAsiaTheme="minorEastAsia"/>
                <w:lang w:eastAsia="zh-TW"/>
              </w:rPr>
            </w:pPr>
            <w:r>
              <w:rPr>
                <w:rFonts w:eastAsiaTheme="minorEastAsia"/>
                <w:lang w:eastAsia="zh-TW"/>
              </w:rPr>
              <w:t>52-1, at least one of {14-1, 52-2}</w:t>
            </w:r>
          </w:p>
        </w:tc>
        <w:tc>
          <w:tcPr>
            <w:tcW w:w="2694" w:type="dxa"/>
          </w:tcPr>
          <w:p>
            <w:pPr>
              <w:overflowPunct w:val="0"/>
              <w:autoSpaceDE w:val="0"/>
              <w:autoSpaceDN w:val="0"/>
              <w:adjustRightInd w:val="0"/>
              <w:spacing w:before="120" w:beforeLines="50" w:after="120" w:afterLines="50"/>
              <w:jc w:val="both"/>
              <w:textAlignment w:val="baseline"/>
              <w:rPr>
                <w:rFonts w:eastAsiaTheme="minorEastAsia"/>
                <w:lang w:eastAsia="zh-TW"/>
              </w:rPr>
            </w:pPr>
            <w:r>
              <w:rPr>
                <w:rFonts w:eastAsiaTheme="minorEastAsia"/>
                <w:lang w:eastAsia="zh-TW"/>
              </w:rPr>
              <w:t>52-1, 22-12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shd w:val="clear" w:color="auto" w:fill="auto"/>
          </w:tcPr>
          <w:p>
            <w:pPr>
              <w:overflowPunct w:val="0"/>
              <w:autoSpaceDE w:val="0"/>
              <w:autoSpaceDN w:val="0"/>
              <w:adjustRightInd w:val="0"/>
              <w:spacing w:before="120" w:beforeLines="50" w:after="120" w:afterLines="50"/>
              <w:jc w:val="both"/>
              <w:textAlignment w:val="baseline"/>
              <w:rPr>
                <w:rFonts w:hint="default" w:eastAsiaTheme="minorEastAsia"/>
                <w:color w:val="auto"/>
                <w:lang w:val="en-US" w:eastAsia="zh-CN"/>
              </w:rPr>
            </w:pPr>
            <w:r>
              <w:rPr>
                <w:rFonts w:hint="eastAsia" w:eastAsiaTheme="minorEastAsia"/>
                <w:color w:val="auto"/>
                <w:lang w:val="en-US" w:eastAsia="zh-CN"/>
              </w:rPr>
              <w:t>Note</w:t>
            </w:r>
          </w:p>
        </w:tc>
        <w:tc>
          <w:tcPr>
            <w:tcW w:w="2693" w:type="dxa"/>
          </w:tcPr>
          <w:p>
            <w:pPr>
              <w:overflowPunct w:val="0"/>
              <w:autoSpaceDE w:val="0"/>
              <w:autoSpaceDN w:val="0"/>
              <w:adjustRightInd w:val="0"/>
              <w:spacing w:before="120" w:beforeLines="50" w:after="120" w:afterLines="50"/>
              <w:jc w:val="both"/>
              <w:textAlignment w:val="baseline"/>
              <w:rPr>
                <w:rFonts w:hint="eastAsia" w:eastAsiaTheme="minorEastAsia"/>
                <w:lang w:eastAsia="zh-TW"/>
              </w:rPr>
            </w:pPr>
            <w:r>
              <w:rPr>
                <w:rFonts w:hint="eastAsia" w:eastAsiaTheme="minorEastAsia"/>
                <w:lang w:eastAsia="zh-TW"/>
              </w:rPr>
              <w:t>For component 2,</w:t>
            </w:r>
            <w:r>
              <w:rPr>
                <w:rFonts w:hint="eastAsia" w:eastAsiaTheme="minorEastAsia"/>
                <w:highlight w:val="yellow"/>
                <w:lang w:eastAsia="zh-TW"/>
              </w:rPr>
              <w:t xml:space="preserve"> RAN1 considers support value b) in component 2 only if RAN4 performance requirements for value b) are not defined</w:t>
            </w:r>
          </w:p>
        </w:tc>
        <w:tc>
          <w:tcPr>
            <w:tcW w:w="2693" w:type="dxa"/>
          </w:tcPr>
          <w:p>
            <w:pPr>
              <w:overflowPunct w:val="0"/>
              <w:autoSpaceDE w:val="0"/>
              <w:autoSpaceDN w:val="0"/>
              <w:adjustRightInd w:val="0"/>
              <w:spacing w:before="120" w:beforeLines="50" w:after="120" w:afterLines="50"/>
              <w:jc w:val="both"/>
              <w:textAlignment w:val="baseline"/>
              <w:rPr>
                <w:rFonts w:eastAsiaTheme="minorEastAsia"/>
                <w:lang w:eastAsia="zh-TW"/>
              </w:rPr>
            </w:pPr>
          </w:p>
        </w:tc>
        <w:tc>
          <w:tcPr>
            <w:tcW w:w="2694" w:type="dxa"/>
          </w:tcPr>
          <w:p>
            <w:pPr>
              <w:overflowPunct w:val="0"/>
              <w:autoSpaceDE w:val="0"/>
              <w:autoSpaceDN w:val="0"/>
              <w:adjustRightInd w:val="0"/>
              <w:spacing w:before="120" w:beforeLines="50" w:after="120" w:afterLines="50"/>
              <w:jc w:val="both"/>
              <w:textAlignment w:val="baseline"/>
              <w:rPr>
                <w:rFonts w:eastAsiaTheme="minorEastAsia"/>
                <w:lang w:eastAsia="zh-TW"/>
              </w:rPr>
            </w:pPr>
          </w:p>
        </w:tc>
      </w:tr>
    </w:tbl>
    <w:p>
      <w:pPr>
        <w:jc w:val="both"/>
        <w:rPr>
          <w:rFonts w:hint="default"/>
          <w:lang w:val="en-US" w:eastAsia="zh-CN"/>
        </w:rPr>
      </w:pPr>
    </w:p>
    <w:p>
      <w:pPr>
        <w:jc w:val="both"/>
        <w:rPr>
          <w:rFonts w:hint="eastAsia"/>
          <w:lang w:val="en-US" w:eastAsia="zh-CN"/>
        </w:rPr>
      </w:pPr>
      <w:r>
        <w:rPr>
          <w:rFonts w:hint="eastAsia"/>
          <w:lang w:val="en-US" w:eastAsia="zh-CN"/>
        </w:rPr>
        <w:t xml:space="preserve">And in last meeting, we discussed the typical scenario for eDSS based on RAN1 features. In general, from RAN4 perspective, we can define demodulation requirements for 5-21 at least. </w:t>
      </w:r>
    </w:p>
    <w:p>
      <w:pPr>
        <w:jc w:val="both"/>
        <w:rPr>
          <w:rFonts w:hint="default"/>
          <w:lang w:val="en-US" w:eastAsia="zh-CN"/>
        </w:rPr>
      </w:pPr>
      <w:r>
        <w:rPr>
          <w:rFonts w:hint="eastAsia"/>
          <w:lang w:val="en-US" w:eastAsia="zh-CN"/>
        </w:rPr>
        <w:t>As for FG52-1, we noticed that made a illustration for PDCCH candidate symbol is overlapped with LTE CRS in component 2. As was mentioned above, RAN1 considers support value b) in component 2 only if RAN4 performance requirements for value b) are not defined. In other words, we just need to define requirements for value a) when at least one symbol of the NR PDCCH candidate is not overlapped with LTE CRS, as shown in following Figure 1.</w:t>
      </w:r>
    </w:p>
    <w:p>
      <w:pPr>
        <w:jc w:val="both"/>
        <w:rPr>
          <w:rFonts w:hint="default"/>
          <w:lang w:val="en-US" w:eastAsia="zh-CN"/>
        </w:rPr>
      </w:pPr>
    </w:p>
    <w:p>
      <w:pPr>
        <w:jc w:val="center"/>
        <w:rPr>
          <w:rFonts w:hint="default"/>
          <w:lang w:val="en-US" w:eastAsia="zh-CN"/>
        </w:rPr>
      </w:pPr>
      <w:r>
        <w:drawing>
          <wp:inline distT="0" distB="0" distL="114300" distR="114300">
            <wp:extent cx="1821180" cy="2552700"/>
            <wp:effectExtent l="0" t="0" r="7620" b="7620"/>
            <wp:docPr id="1"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4"/>
                    <pic:cNvPicPr>
                      <a:picLocks noChangeAspect="1"/>
                    </pic:cNvPicPr>
                  </pic:nvPicPr>
                  <pic:blipFill>
                    <a:blip r:embed="rId12"/>
                    <a:stretch>
                      <a:fillRect/>
                    </a:stretch>
                  </pic:blipFill>
                  <pic:spPr>
                    <a:xfrm>
                      <a:off x="0" y="0"/>
                      <a:ext cx="1821180" cy="2552700"/>
                    </a:xfrm>
                    <a:prstGeom prst="rect">
                      <a:avLst/>
                    </a:prstGeom>
                    <a:noFill/>
                    <a:ln>
                      <a:noFill/>
                    </a:ln>
                  </pic:spPr>
                </pic:pic>
              </a:graphicData>
            </a:graphic>
          </wp:inline>
        </w:drawing>
      </w:r>
    </w:p>
    <w:p>
      <w:pPr>
        <w:pStyle w:val="9"/>
        <w:jc w:val="center"/>
        <w:rPr>
          <w:rFonts w:hint="default"/>
          <w:lang w:val="en-US" w:eastAsia="zh-CN"/>
        </w:rPr>
      </w:pPr>
      <w:r>
        <w:rPr>
          <w:b w:val="0"/>
          <w:bCs/>
          <w:sz w:val="18"/>
          <w:szCs w:val="18"/>
        </w:rPr>
        <w:t xml:space="preserve">Figure </w:t>
      </w:r>
      <w:r>
        <w:rPr>
          <w:rFonts w:hint="eastAsia"/>
          <w:b w:val="0"/>
          <w:bCs/>
          <w:sz w:val="18"/>
          <w:szCs w:val="18"/>
          <w:lang w:val="en-US" w:eastAsia="zh-CN"/>
        </w:rPr>
        <w:t>1. Typical scenarios for NR dynamic spectrum sharing</w:t>
      </w:r>
    </w:p>
    <w:p>
      <w:pPr>
        <w:numPr>
          <w:ilvl w:val="0"/>
          <w:numId w:val="8"/>
        </w:numPr>
        <w:ind w:left="420" w:leftChars="0" w:hanging="420" w:firstLineChars="0"/>
        <w:jc w:val="both"/>
        <w:rPr>
          <w:rFonts w:hint="default"/>
          <w:lang w:val="en-US" w:eastAsia="zh-CN"/>
        </w:rPr>
      </w:pPr>
      <w:r>
        <w:rPr>
          <w:rFonts w:hint="eastAsia"/>
          <w:lang w:val="en-US" w:eastAsia="zh-CN"/>
        </w:rPr>
        <w:t>Scenario :</w:t>
      </w:r>
    </w:p>
    <w:p>
      <w:pPr>
        <w:numPr>
          <w:ilvl w:val="1"/>
          <w:numId w:val="8"/>
        </w:numPr>
        <w:ind w:left="840" w:leftChars="0" w:hanging="420" w:firstLineChars="0"/>
        <w:jc w:val="both"/>
        <w:rPr>
          <w:rFonts w:hint="default"/>
          <w:lang w:val="en-US" w:eastAsia="zh-CN"/>
        </w:rPr>
      </w:pPr>
      <w:r>
        <w:rPr>
          <w:rFonts w:hint="eastAsia"/>
          <w:lang w:val="en-US" w:eastAsia="zh-CN"/>
        </w:rPr>
        <w:t xml:space="preserve"> On the OFDM symbols (i.e. symbol#1, symbol#2) colliding with LTE-CRS, only one PDCCH DMRS RE and four DMRS RE colliding with LTE-CRS, additional PDCCH symbol#2 not colliding with LTE-RS. </w:t>
      </w:r>
    </w:p>
    <w:p>
      <w:pPr>
        <w:numPr>
          <w:ilvl w:val="1"/>
          <w:numId w:val="8"/>
        </w:numPr>
        <w:ind w:left="840" w:leftChars="0" w:hanging="420" w:firstLineChars="0"/>
        <w:jc w:val="both"/>
        <w:rPr>
          <w:rFonts w:hint="default"/>
          <w:lang w:val="en-US" w:eastAsia="zh-CN"/>
        </w:rPr>
      </w:pPr>
      <w:r>
        <w:rPr>
          <w:rFonts w:hint="default"/>
          <w:lang w:val="en-US" w:eastAsia="zh-CN"/>
        </w:rPr>
        <w:t>4 CRS ports for LTE</w:t>
      </w:r>
    </w:p>
    <w:p>
      <w:pPr>
        <w:numPr>
          <w:ilvl w:val="1"/>
          <w:numId w:val="8"/>
        </w:numPr>
        <w:ind w:left="840" w:leftChars="0" w:hanging="420" w:firstLineChars="0"/>
        <w:jc w:val="both"/>
        <w:rPr>
          <w:rFonts w:hint="default"/>
          <w:lang w:val="en-US" w:eastAsia="zh-CN"/>
        </w:rPr>
      </w:pPr>
      <w:r>
        <w:rPr>
          <w:rFonts w:hint="default"/>
          <w:lang w:val="en-US" w:eastAsia="zh-CN"/>
        </w:rPr>
        <w:t>Symbol #0: LTE PDCCH/PCFICH</w:t>
      </w:r>
    </w:p>
    <w:p>
      <w:pPr>
        <w:numPr>
          <w:ilvl w:val="1"/>
          <w:numId w:val="8"/>
        </w:numPr>
        <w:ind w:left="840" w:leftChars="0" w:hanging="420" w:firstLineChars="0"/>
        <w:jc w:val="both"/>
        <w:rPr>
          <w:rFonts w:hint="default"/>
          <w:lang w:val="en-US" w:eastAsia="zh-CN"/>
        </w:rPr>
      </w:pPr>
      <w:r>
        <w:rPr>
          <w:rFonts w:hint="default"/>
          <w:lang w:val="en-US" w:eastAsia="zh-CN"/>
        </w:rPr>
        <w:t>Symbol #1: NR PDCCH overlapping with LTE CRS</w:t>
      </w:r>
    </w:p>
    <w:p>
      <w:pPr>
        <w:numPr>
          <w:ilvl w:val="1"/>
          <w:numId w:val="8"/>
        </w:numPr>
        <w:ind w:left="840" w:leftChars="0" w:hanging="420" w:firstLineChars="0"/>
        <w:jc w:val="both"/>
        <w:rPr>
          <w:rFonts w:hint="default"/>
          <w:lang w:val="en-US" w:eastAsia="zh-CN"/>
        </w:rPr>
      </w:pPr>
      <w:r>
        <w:rPr>
          <w:rFonts w:hint="default"/>
          <w:lang w:val="en-US" w:eastAsia="zh-CN"/>
        </w:rPr>
        <w:t>Symbol #2: NR PDCCH</w:t>
      </w:r>
    </w:p>
    <w:p>
      <w:pPr>
        <w:jc w:val="both"/>
        <w:rPr>
          <w:rFonts w:hint="default" w:ascii="Times New Roman" w:hAnsi="Times New Roman" w:cs="Times New Roman"/>
          <w:lang w:val="en-US" w:eastAsia="zh-CN"/>
        </w:rPr>
      </w:pPr>
      <w:r>
        <w:rPr>
          <w:rFonts w:hint="eastAsia" w:ascii="Times New Roman" w:hAnsi="Times New Roman" w:cs="Times New Roman"/>
          <w:lang w:val="en-US" w:eastAsia="zh-CN"/>
        </w:rPr>
        <w:t>Thus, above detailed assumptions could be considered for DSS scenario.</w:t>
      </w:r>
    </w:p>
    <w:p>
      <w:pPr>
        <w:jc w:val="both"/>
        <w:rPr>
          <w:rFonts w:hint="eastAsia"/>
          <w:b/>
          <w:bCs/>
          <w:i/>
          <w:iCs/>
          <w:lang w:val="en-US" w:eastAsia="zh-CN"/>
        </w:rPr>
      </w:pPr>
      <w:r>
        <w:rPr>
          <w:rFonts w:hint="eastAsia"/>
          <w:b/>
          <w:bCs/>
          <w:i/>
          <w:iCs/>
          <w:lang w:val="en-US" w:eastAsia="zh-CN"/>
        </w:rPr>
        <w:t>Proposal 1. Considering the following detailed assumptions for DSS scenario.</w:t>
      </w:r>
    </w:p>
    <w:p>
      <w:pPr>
        <w:widowControl w:val="0"/>
        <w:numPr>
          <w:ilvl w:val="0"/>
          <w:numId w:val="9"/>
        </w:numPr>
        <w:ind w:left="720" w:hanging="360" w:firstLineChars="0"/>
        <w:jc w:val="both"/>
        <w:rPr>
          <w:rFonts w:ascii="Times New Roman" w:hAnsi="Times New Roman" w:eastAsia="宋体" w:cs="Times New Roman"/>
          <w:b/>
          <w:bCs/>
          <w:i/>
          <w:iCs/>
          <w:kern w:val="2"/>
          <w:sz w:val="21"/>
          <w:szCs w:val="24"/>
          <w:lang w:val="en-US" w:eastAsia="zh-CN" w:bidi="ar-SA"/>
        </w:rPr>
      </w:pPr>
      <w:r>
        <w:rPr>
          <w:rFonts w:ascii="Times New Roman" w:hAnsi="Times New Roman" w:eastAsia="宋体" w:cs="Times New Roman"/>
          <w:b/>
          <w:bCs/>
          <w:i/>
          <w:iCs/>
          <w:kern w:val="2"/>
          <w:sz w:val="21"/>
          <w:szCs w:val="24"/>
          <w:lang w:val="en-US" w:eastAsia="zh-CN" w:bidi="ar-SA"/>
        </w:rPr>
        <w:t>2-symbol CORESET</w:t>
      </w:r>
    </w:p>
    <w:p>
      <w:pPr>
        <w:widowControl w:val="0"/>
        <w:numPr>
          <w:ilvl w:val="0"/>
          <w:numId w:val="9"/>
        </w:numPr>
        <w:ind w:left="720" w:hanging="360" w:firstLineChars="0"/>
        <w:jc w:val="both"/>
        <w:rPr>
          <w:rFonts w:ascii="Times New Roman" w:hAnsi="Times New Roman" w:eastAsia="宋体" w:cs="Times New Roman"/>
          <w:b/>
          <w:bCs/>
          <w:i/>
          <w:iCs/>
          <w:kern w:val="2"/>
          <w:sz w:val="21"/>
          <w:szCs w:val="24"/>
          <w:lang w:val="en-US" w:eastAsia="zh-CN" w:bidi="ar-SA"/>
        </w:rPr>
      </w:pPr>
      <w:r>
        <w:rPr>
          <w:rFonts w:ascii="Times New Roman" w:hAnsi="Times New Roman" w:eastAsia="宋体" w:cs="Times New Roman"/>
          <w:b/>
          <w:bCs/>
          <w:i/>
          <w:iCs/>
          <w:kern w:val="2"/>
          <w:sz w:val="21"/>
          <w:szCs w:val="24"/>
          <w:lang w:val="en-US" w:eastAsia="zh-CN" w:bidi="ar-SA"/>
        </w:rPr>
        <w:t>Basic assumptions</w:t>
      </w:r>
    </w:p>
    <w:p>
      <w:pPr>
        <w:widowControl w:val="0"/>
        <w:numPr>
          <w:ilvl w:val="1"/>
          <w:numId w:val="9"/>
        </w:numPr>
        <w:overflowPunct/>
        <w:autoSpaceDE/>
        <w:autoSpaceDN/>
        <w:adjustRightInd/>
        <w:spacing w:after="120"/>
        <w:ind w:left="1440" w:hanging="360" w:firstLineChars="0"/>
        <w:jc w:val="both"/>
        <w:textAlignment w:val="auto"/>
        <w:rPr>
          <w:rFonts w:ascii="Times New Roman" w:hAnsi="Times New Roman" w:eastAsia="宋体" w:cs="Times New Roman"/>
          <w:b/>
          <w:bCs/>
          <w:i/>
          <w:iCs/>
          <w:kern w:val="2"/>
          <w:sz w:val="21"/>
          <w:szCs w:val="24"/>
          <w:lang w:val="en-US" w:eastAsia="zh-CN" w:bidi="ar-SA"/>
        </w:rPr>
      </w:pPr>
      <w:r>
        <w:rPr>
          <w:rFonts w:hint="eastAsia" w:ascii="Times New Roman" w:hAnsi="Times New Roman" w:eastAsia="宋体" w:cs="Times New Roman"/>
          <w:b/>
          <w:bCs/>
          <w:i/>
          <w:iCs/>
          <w:kern w:val="2"/>
          <w:sz w:val="21"/>
          <w:szCs w:val="24"/>
          <w:lang w:val="en-US" w:eastAsia="zh-CN" w:bidi="ar-SA"/>
        </w:rPr>
        <w:t xml:space="preserve"> </w:t>
      </w:r>
      <w:r>
        <w:rPr>
          <w:rFonts w:ascii="Times New Roman" w:hAnsi="Times New Roman" w:eastAsia="宋体" w:cs="Times New Roman"/>
          <w:b/>
          <w:bCs/>
          <w:i/>
          <w:iCs/>
          <w:kern w:val="2"/>
          <w:sz w:val="21"/>
          <w:szCs w:val="24"/>
          <w:lang w:val="en-US" w:eastAsia="zh-CN" w:bidi="ar-SA"/>
        </w:rPr>
        <w:t>Rate matching pattern</w:t>
      </w:r>
    </w:p>
    <w:p>
      <w:pPr>
        <w:widowControl w:val="0"/>
        <w:numPr>
          <w:ilvl w:val="2"/>
          <w:numId w:val="9"/>
        </w:numPr>
        <w:overflowPunct/>
        <w:autoSpaceDE/>
        <w:autoSpaceDN/>
        <w:adjustRightInd/>
        <w:spacing w:after="120"/>
        <w:ind w:left="2160" w:hanging="360" w:firstLineChars="0"/>
        <w:jc w:val="both"/>
        <w:textAlignment w:val="auto"/>
        <w:rPr>
          <w:rFonts w:ascii="Times New Roman" w:hAnsi="Times New Roman" w:eastAsia="宋体" w:cs="Times New Roman"/>
          <w:b/>
          <w:bCs/>
          <w:i/>
          <w:iCs/>
          <w:kern w:val="2"/>
          <w:sz w:val="21"/>
          <w:szCs w:val="24"/>
          <w:lang w:val="en-US" w:eastAsia="zh-CN" w:bidi="ar-SA"/>
        </w:rPr>
      </w:pPr>
      <w:r>
        <w:rPr>
          <w:rFonts w:ascii="Times New Roman" w:hAnsi="Times New Roman" w:eastAsia="宋体" w:cs="Times New Roman"/>
          <w:b/>
          <w:bCs/>
          <w:i/>
          <w:iCs/>
          <w:kern w:val="2"/>
          <w:sz w:val="21"/>
          <w:szCs w:val="24"/>
          <w:lang w:val="en-US" w:eastAsia="zh-CN" w:bidi="ar-SA"/>
        </w:rPr>
        <w:t>Single non-overlapping CRS rate matching patterns for PDCCH demodulation.</w:t>
      </w:r>
    </w:p>
    <w:p>
      <w:pPr>
        <w:widowControl w:val="0"/>
        <w:numPr>
          <w:ilvl w:val="1"/>
          <w:numId w:val="9"/>
        </w:numPr>
        <w:overflowPunct/>
        <w:autoSpaceDE/>
        <w:autoSpaceDN/>
        <w:adjustRightInd/>
        <w:spacing w:after="120"/>
        <w:ind w:left="1440" w:hanging="360" w:firstLineChars="0"/>
        <w:jc w:val="both"/>
        <w:textAlignment w:val="auto"/>
        <w:rPr>
          <w:rFonts w:ascii="Times New Roman" w:hAnsi="Times New Roman" w:eastAsia="宋体" w:cs="Times New Roman"/>
          <w:b/>
          <w:bCs/>
          <w:i/>
          <w:iCs/>
          <w:kern w:val="2"/>
          <w:sz w:val="21"/>
          <w:szCs w:val="24"/>
          <w:lang w:val="en-US" w:eastAsia="zh-CN" w:bidi="ar-SA"/>
        </w:rPr>
      </w:pPr>
      <w:r>
        <w:rPr>
          <w:rFonts w:hint="eastAsia" w:ascii="Times New Roman" w:hAnsi="Times New Roman" w:eastAsia="宋体" w:cs="Times New Roman"/>
          <w:b/>
          <w:bCs/>
          <w:i/>
          <w:iCs/>
          <w:kern w:val="2"/>
          <w:sz w:val="21"/>
          <w:szCs w:val="24"/>
          <w:lang w:val="en-US" w:eastAsia="zh-CN" w:bidi="ar-SA"/>
        </w:rPr>
        <w:t xml:space="preserve"> </w:t>
      </w:r>
      <w:r>
        <w:rPr>
          <w:rFonts w:ascii="Times New Roman" w:hAnsi="Times New Roman" w:eastAsia="宋体" w:cs="Times New Roman"/>
          <w:b/>
          <w:bCs/>
          <w:i/>
          <w:iCs/>
          <w:kern w:val="2"/>
          <w:sz w:val="21"/>
          <w:szCs w:val="24"/>
          <w:lang w:val="en-US" w:eastAsia="zh-CN" w:bidi="ar-SA"/>
        </w:rPr>
        <w:t>4 CRS ports for LTE</w:t>
      </w:r>
    </w:p>
    <w:p>
      <w:pPr>
        <w:widowControl w:val="0"/>
        <w:numPr>
          <w:ilvl w:val="1"/>
          <w:numId w:val="9"/>
        </w:numPr>
        <w:overflowPunct/>
        <w:autoSpaceDE/>
        <w:autoSpaceDN/>
        <w:adjustRightInd/>
        <w:spacing w:after="120"/>
        <w:ind w:left="1440" w:hanging="360" w:firstLineChars="0"/>
        <w:jc w:val="both"/>
        <w:textAlignment w:val="auto"/>
        <w:rPr>
          <w:rFonts w:ascii="Times New Roman" w:hAnsi="Times New Roman" w:eastAsia="宋体" w:cs="Times New Roman"/>
          <w:b/>
          <w:bCs/>
          <w:i/>
          <w:iCs/>
          <w:kern w:val="2"/>
          <w:sz w:val="21"/>
          <w:szCs w:val="24"/>
          <w:lang w:val="en-US" w:eastAsia="zh-CN" w:bidi="ar-SA"/>
        </w:rPr>
      </w:pPr>
      <w:r>
        <w:rPr>
          <w:rFonts w:hint="eastAsia" w:ascii="Times New Roman" w:hAnsi="Times New Roman" w:eastAsia="宋体" w:cs="Times New Roman"/>
          <w:b/>
          <w:bCs/>
          <w:i/>
          <w:iCs/>
          <w:kern w:val="2"/>
          <w:sz w:val="21"/>
          <w:szCs w:val="24"/>
          <w:lang w:val="en-US" w:eastAsia="zh-CN" w:bidi="ar-SA"/>
        </w:rPr>
        <w:t xml:space="preserve"> </w:t>
      </w:r>
      <w:r>
        <w:rPr>
          <w:rFonts w:ascii="Times New Roman" w:hAnsi="Times New Roman" w:eastAsia="宋体" w:cs="Times New Roman"/>
          <w:b/>
          <w:bCs/>
          <w:i/>
          <w:iCs/>
          <w:kern w:val="2"/>
          <w:sz w:val="21"/>
          <w:szCs w:val="24"/>
          <w:lang w:val="en-US" w:eastAsia="zh-CN" w:bidi="ar-SA"/>
        </w:rPr>
        <w:t>Symbol #0: LTE PDCCH/PCFICH</w:t>
      </w:r>
    </w:p>
    <w:p>
      <w:pPr>
        <w:widowControl w:val="0"/>
        <w:numPr>
          <w:ilvl w:val="1"/>
          <w:numId w:val="9"/>
        </w:numPr>
        <w:overflowPunct/>
        <w:autoSpaceDE/>
        <w:autoSpaceDN/>
        <w:adjustRightInd/>
        <w:spacing w:after="120"/>
        <w:ind w:left="1440" w:hanging="360" w:firstLineChars="0"/>
        <w:jc w:val="both"/>
        <w:textAlignment w:val="auto"/>
        <w:rPr>
          <w:rFonts w:ascii="Times New Roman" w:hAnsi="Times New Roman" w:eastAsia="宋体" w:cs="Times New Roman"/>
          <w:b/>
          <w:bCs/>
          <w:i/>
          <w:iCs/>
          <w:kern w:val="2"/>
          <w:sz w:val="21"/>
          <w:szCs w:val="24"/>
          <w:lang w:val="en-US" w:eastAsia="zh-CN" w:bidi="ar-SA"/>
        </w:rPr>
      </w:pPr>
      <w:r>
        <w:rPr>
          <w:rFonts w:hint="eastAsia" w:ascii="Times New Roman" w:hAnsi="Times New Roman" w:eastAsia="宋体" w:cs="Times New Roman"/>
          <w:b/>
          <w:bCs/>
          <w:i/>
          <w:iCs/>
          <w:kern w:val="2"/>
          <w:sz w:val="21"/>
          <w:szCs w:val="24"/>
          <w:lang w:val="en-US" w:eastAsia="zh-CN" w:bidi="ar-SA"/>
        </w:rPr>
        <w:t xml:space="preserve"> </w:t>
      </w:r>
      <w:r>
        <w:rPr>
          <w:rFonts w:ascii="Times New Roman" w:hAnsi="Times New Roman" w:eastAsia="宋体" w:cs="Times New Roman"/>
          <w:b/>
          <w:bCs/>
          <w:i/>
          <w:iCs/>
          <w:kern w:val="2"/>
          <w:sz w:val="21"/>
          <w:szCs w:val="24"/>
          <w:lang w:val="en-US" w:eastAsia="zh-CN" w:bidi="ar-SA"/>
        </w:rPr>
        <w:t>Symbol #1: NR PDCCH overlapping with LTE CRS</w:t>
      </w:r>
    </w:p>
    <w:p>
      <w:pPr>
        <w:widowControl w:val="0"/>
        <w:numPr>
          <w:ilvl w:val="1"/>
          <w:numId w:val="9"/>
        </w:numPr>
        <w:overflowPunct/>
        <w:autoSpaceDE/>
        <w:autoSpaceDN/>
        <w:adjustRightInd/>
        <w:spacing w:after="120"/>
        <w:ind w:left="1440" w:hanging="360" w:firstLineChars="0"/>
        <w:jc w:val="both"/>
        <w:textAlignment w:val="auto"/>
        <w:rPr>
          <w:rFonts w:hint="default"/>
          <w:b/>
          <w:bCs/>
          <w:i/>
          <w:iCs/>
          <w:lang w:val="en-US" w:eastAsia="zh-CN"/>
        </w:rPr>
      </w:pPr>
      <w:r>
        <w:rPr>
          <w:rFonts w:hint="eastAsia" w:ascii="Times New Roman" w:hAnsi="Times New Roman" w:eastAsia="宋体" w:cs="Times New Roman"/>
          <w:b/>
          <w:bCs/>
          <w:i/>
          <w:iCs/>
          <w:kern w:val="2"/>
          <w:sz w:val="21"/>
          <w:szCs w:val="24"/>
          <w:lang w:val="en-US" w:eastAsia="zh-CN" w:bidi="ar-SA"/>
        </w:rPr>
        <w:t xml:space="preserve"> </w:t>
      </w:r>
      <w:r>
        <w:rPr>
          <w:rFonts w:ascii="Times New Roman" w:hAnsi="Times New Roman" w:eastAsia="宋体" w:cs="Times New Roman"/>
          <w:b/>
          <w:bCs/>
          <w:i/>
          <w:iCs/>
          <w:kern w:val="2"/>
          <w:sz w:val="21"/>
          <w:szCs w:val="24"/>
          <w:lang w:val="en-US" w:eastAsia="zh-CN" w:bidi="ar-SA"/>
        </w:rPr>
        <w:t>Symbol #2: NR PDCCH</w:t>
      </w:r>
    </w:p>
    <w:p>
      <w:pPr>
        <w:jc w:val="both"/>
        <w:outlineLvl w:val="9"/>
        <w:rPr>
          <w:rFonts w:hint="eastAsia"/>
          <w:b/>
          <w:bCs/>
          <w:i w:val="0"/>
          <w:iCs w:val="0"/>
          <w:sz w:val="24"/>
          <w:szCs w:val="24"/>
          <w:lang w:val="en-US" w:eastAsia="zh-CN"/>
        </w:rPr>
      </w:pPr>
    </w:p>
    <w:p>
      <w:pPr>
        <w:jc w:val="both"/>
        <w:outlineLvl w:val="1"/>
        <w:rPr>
          <w:rFonts w:hint="default"/>
          <w:b/>
          <w:bCs/>
          <w:i w:val="0"/>
          <w:iCs w:val="0"/>
          <w:sz w:val="24"/>
          <w:szCs w:val="24"/>
          <w:lang w:val="en-US" w:eastAsia="zh-CN"/>
        </w:rPr>
      </w:pPr>
      <w:r>
        <w:rPr>
          <w:rFonts w:hint="eastAsia"/>
          <w:b/>
          <w:bCs/>
          <w:i w:val="0"/>
          <w:iCs w:val="0"/>
          <w:sz w:val="24"/>
          <w:szCs w:val="24"/>
          <w:lang w:val="en-US" w:eastAsia="zh-CN"/>
        </w:rPr>
        <w:t>2.2 Simulation assumption</w:t>
      </w:r>
    </w:p>
    <w:p>
      <w:pPr>
        <w:jc w:val="both"/>
        <w:rPr>
          <w:b/>
          <w:bCs/>
          <w:i/>
          <w:iCs/>
          <w:szCs w:val="21"/>
        </w:rPr>
      </w:pPr>
      <w:r>
        <w:rPr>
          <w:rFonts w:hint="eastAsia" w:ascii="Times New Roman" w:hAnsi="Times New Roman" w:cs="Times New Roman"/>
          <w:lang w:val="en-US" w:eastAsia="zh-CN"/>
        </w:rPr>
        <w:t>And for simulation assumptions for DSS scenario, we think aggregation level 2 could be considered at least. Indeed this is a worst case for test cases. Also, it</w:t>
      </w:r>
      <w:r>
        <w:rPr>
          <w:rFonts w:hint="default" w:ascii="Times New Roman" w:hAnsi="Times New Roman" w:cs="Times New Roman"/>
          <w:lang w:val="en-US" w:eastAsia="zh-CN"/>
        </w:rPr>
        <w:t>’</w:t>
      </w:r>
      <w:r>
        <w:rPr>
          <w:rFonts w:hint="eastAsia" w:ascii="Times New Roman" w:hAnsi="Times New Roman" w:cs="Times New Roman"/>
          <w:lang w:val="en-US" w:eastAsia="zh-CN"/>
        </w:rPr>
        <w:t>s better to consider other aggregation levels, i.e. aggregation level 4 and 8.</w:t>
      </w:r>
    </w:p>
    <w:p>
      <w:pPr>
        <w:widowControl w:val="0"/>
        <w:spacing w:beforeLines="100" w:afterLines="0" w:line="240" w:lineRule="auto"/>
        <w:jc w:val="left"/>
        <w:rPr>
          <w:rFonts w:hint="default"/>
          <w:b/>
          <w:bCs/>
          <w:i/>
          <w:iCs/>
          <w:lang w:val="en-US" w:eastAsia="zh-CN"/>
        </w:rPr>
      </w:pPr>
      <w:r>
        <w:rPr>
          <w:rFonts w:hint="eastAsia"/>
          <w:b/>
          <w:bCs/>
          <w:i/>
          <w:iCs/>
          <w:lang w:val="en-US" w:eastAsia="zh-CN"/>
        </w:rPr>
        <w:t>Proposal 2. Considering aggregation level 2, 4, 8 for DSS requirements.</w:t>
      </w:r>
    </w:p>
    <w:p>
      <w:pPr>
        <w:widowControl w:val="0"/>
        <w:spacing w:beforeLines="100" w:afterLines="0" w:line="240" w:lineRule="auto"/>
        <w:jc w:val="center"/>
        <w:rPr>
          <w:rFonts w:hint="default"/>
          <w:b w:val="0"/>
          <w:bCs w:val="0"/>
          <w:i w:val="0"/>
          <w:iCs w:val="0"/>
          <w:lang w:val="en-US" w:eastAsia="zh-CN"/>
        </w:rPr>
      </w:pPr>
      <w:r>
        <w:rPr>
          <w:rFonts w:hint="eastAsia"/>
          <w:b w:val="0"/>
          <w:bCs w:val="0"/>
          <w:i w:val="0"/>
          <w:iCs w:val="0"/>
          <w:lang w:val="en-US" w:eastAsia="zh-CN"/>
        </w:rPr>
        <w:t>Table 1. Simulation assumptions for DSS scenario</w:t>
      </w:r>
    </w:p>
    <w:tbl>
      <w:tblPr>
        <w:tblStyle w:val="22"/>
        <w:tblW w:w="0" w:type="auto"/>
        <w:tblInd w:w="0" w:type="dxa"/>
        <w:tblLayout w:type="autofit"/>
        <w:tblCellMar>
          <w:top w:w="0" w:type="dxa"/>
          <w:left w:w="0" w:type="dxa"/>
          <w:bottom w:w="0" w:type="dxa"/>
          <w:right w:w="0" w:type="dxa"/>
        </w:tblCellMar>
      </w:tblPr>
      <w:tblGrid>
        <w:gridCol w:w="3471"/>
        <w:gridCol w:w="5581"/>
      </w:tblGrid>
      <w:tr>
        <w:tblPrEx>
          <w:tblCellMar>
            <w:top w:w="0" w:type="dxa"/>
            <w:left w:w="0" w:type="dxa"/>
            <w:bottom w:w="0" w:type="dxa"/>
            <w:right w:w="0" w:type="dxa"/>
          </w:tblCellMar>
        </w:tblPrEx>
        <w:tc>
          <w:tcPr>
            <w:tcW w:w="3471" w:type="dxa"/>
            <w:tcBorders>
              <w:top w:val="single" w:color="000000" w:sz="8" w:space="0"/>
              <w:left w:val="single" w:color="000000" w:sz="8" w:space="0"/>
              <w:bottom w:val="single" w:color="000000" w:sz="8" w:space="0"/>
              <w:right w:val="single" w:color="000000" w:sz="8" w:space="0"/>
            </w:tcBorders>
            <w:shd w:val="clear" w:color="auto" w:fill="D9D9D9"/>
            <w:tcMar>
              <w:top w:w="0" w:type="dxa"/>
              <w:left w:w="108" w:type="dxa"/>
              <w:bottom w:w="0" w:type="dxa"/>
              <w:right w:w="108" w:type="dxa"/>
            </w:tcMar>
          </w:tcPr>
          <w:p>
            <w:pPr>
              <w:keepNext/>
              <w:keepLines/>
              <w:widowControl w:val="0"/>
              <w:numPr>
                <w:ilvl w:val="0"/>
                <w:numId w:val="9"/>
              </w:numPr>
              <w:spacing w:after="0"/>
              <w:ind w:left="720" w:hanging="360"/>
              <w:jc w:val="center"/>
              <w:rPr>
                <w:rFonts w:ascii="Arial" w:hAnsi="Arial" w:eastAsia="宋体" w:cs="Times New Roman"/>
                <w:b/>
                <w:kern w:val="2"/>
                <w:sz w:val="18"/>
                <w:szCs w:val="24"/>
                <w:lang w:val="en-US" w:eastAsia="zh-CN" w:bidi="ar-SA"/>
              </w:rPr>
            </w:pPr>
            <w:r>
              <w:rPr>
                <w:rFonts w:ascii="Arial" w:hAnsi="Arial" w:eastAsia="宋体" w:cs="Times New Roman"/>
                <w:b/>
                <w:kern w:val="2"/>
                <w:sz w:val="18"/>
                <w:szCs w:val="24"/>
                <w:lang w:val="en-US" w:eastAsia="sv-SE" w:bidi="ar-SA"/>
              </w:rPr>
              <w:t>Parameters</w:t>
            </w:r>
          </w:p>
        </w:tc>
        <w:tc>
          <w:tcPr>
            <w:tcW w:w="5581" w:type="dxa"/>
            <w:tcBorders>
              <w:top w:val="single" w:color="000000" w:sz="8" w:space="0"/>
              <w:left w:val="nil"/>
              <w:bottom w:val="single" w:color="000000" w:sz="8" w:space="0"/>
              <w:right w:val="single" w:color="000000" w:sz="8" w:space="0"/>
            </w:tcBorders>
            <w:shd w:val="clear" w:color="auto" w:fill="D9D9D9"/>
            <w:tcMar>
              <w:top w:w="0" w:type="dxa"/>
              <w:left w:w="108" w:type="dxa"/>
              <w:bottom w:w="0" w:type="dxa"/>
              <w:right w:w="108" w:type="dxa"/>
            </w:tcMar>
          </w:tcPr>
          <w:p>
            <w:pPr>
              <w:keepNext/>
              <w:keepLines/>
              <w:widowControl w:val="0"/>
              <w:spacing w:after="0"/>
              <w:jc w:val="center"/>
              <w:rPr>
                <w:rFonts w:ascii="Arial" w:hAnsi="Arial" w:eastAsia="宋体" w:cs="Times New Roman"/>
                <w:b/>
                <w:kern w:val="2"/>
                <w:sz w:val="18"/>
                <w:szCs w:val="24"/>
                <w:lang w:val="en-US" w:eastAsia="zh-CN" w:bidi="ar-SA"/>
              </w:rPr>
            </w:pPr>
            <w:r>
              <w:rPr>
                <w:rFonts w:ascii="Arial" w:hAnsi="Arial" w:eastAsia="宋体" w:cs="Times New Roman"/>
                <w:b/>
                <w:color w:val="000000"/>
                <w:kern w:val="2"/>
                <w:sz w:val="18"/>
                <w:szCs w:val="24"/>
                <w:lang w:val="en-US" w:eastAsia="sv-SE" w:bidi="ar-SA"/>
              </w:rPr>
              <w:t>Values</w:t>
            </w:r>
          </w:p>
        </w:tc>
      </w:tr>
      <w:tr>
        <w:tblPrEx>
          <w:tblCellMar>
            <w:top w:w="0" w:type="dxa"/>
            <w:left w:w="0" w:type="dxa"/>
            <w:bottom w:w="0" w:type="dxa"/>
            <w:right w:w="0" w:type="dxa"/>
          </w:tblCellMar>
        </w:tblPrEx>
        <w:tc>
          <w:tcPr>
            <w:tcW w:w="3471" w:type="dxa"/>
            <w:tcBorders>
              <w:top w:val="nil"/>
              <w:left w:val="single" w:color="000000" w:sz="8" w:space="0"/>
              <w:bottom w:val="single" w:color="000000" w:sz="8" w:space="0"/>
              <w:right w:val="single" w:color="000000" w:sz="8" w:space="0"/>
            </w:tcBorders>
            <w:tcMar>
              <w:top w:w="0" w:type="dxa"/>
              <w:left w:w="108" w:type="dxa"/>
              <w:bottom w:w="0" w:type="dxa"/>
              <w:right w:w="108" w:type="dxa"/>
            </w:tcMar>
          </w:tcPr>
          <w:p>
            <w:pPr>
              <w:keepNext/>
              <w:keepLines/>
              <w:widowControl w:val="0"/>
              <w:spacing w:after="0"/>
              <w:jc w:val="center"/>
              <w:rPr>
                <w:rFonts w:ascii="Arial" w:hAnsi="Arial" w:eastAsia="宋体" w:cs="Times New Roman"/>
                <w:kern w:val="2"/>
                <w:sz w:val="18"/>
                <w:szCs w:val="24"/>
                <w:lang w:val="en-US" w:eastAsia="zh-CN" w:bidi="ar-SA"/>
              </w:rPr>
            </w:pPr>
            <w:r>
              <w:rPr>
                <w:rFonts w:ascii="Arial" w:hAnsi="Arial" w:eastAsia="宋体" w:cs="Times New Roman"/>
                <w:kern w:val="2"/>
                <w:sz w:val="18"/>
                <w:szCs w:val="24"/>
                <w:lang w:val="en-US" w:eastAsia="sv-SE" w:bidi="ar-SA"/>
              </w:rPr>
              <w:t>Carrier frequency</w:t>
            </w:r>
          </w:p>
        </w:tc>
        <w:tc>
          <w:tcPr>
            <w:tcW w:w="5581" w:type="dxa"/>
            <w:tcBorders>
              <w:top w:val="nil"/>
              <w:left w:val="nil"/>
              <w:bottom w:val="single" w:color="000000" w:sz="8" w:space="0"/>
              <w:right w:val="single" w:color="000000" w:sz="8" w:space="0"/>
            </w:tcBorders>
            <w:tcMar>
              <w:top w:w="0" w:type="dxa"/>
              <w:left w:w="108" w:type="dxa"/>
              <w:bottom w:w="0" w:type="dxa"/>
              <w:right w:w="108" w:type="dxa"/>
            </w:tcMar>
          </w:tcPr>
          <w:p>
            <w:pPr>
              <w:keepNext/>
              <w:keepLines/>
              <w:widowControl w:val="0"/>
              <w:spacing w:after="0"/>
              <w:jc w:val="center"/>
              <w:rPr>
                <w:rFonts w:ascii="Arial" w:hAnsi="Arial" w:eastAsia="宋体" w:cs="Times New Roman"/>
                <w:kern w:val="2"/>
                <w:sz w:val="18"/>
                <w:szCs w:val="24"/>
                <w:lang w:val="en-US" w:eastAsia="zh-CN" w:bidi="ar-SA"/>
              </w:rPr>
            </w:pPr>
            <w:r>
              <w:rPr>
                <w:rFonts w:ascii="Arial" w:hAnsi="Arial" w:eastAsia="宋体" w:cs="Times New Roman"/>
                <w:kern w:val="2"/>
                <w:sz w:val="18"/>
                <w:szCs w:val="24"/>
                <w:lang w:val="en-US" w:eastAsia="ko-KR" w:bidi="ar-SA"/>
              </w:rPr>
              <w:t>2 GHz</w:t>
            </w:r>
          </w:p>
        </w:tc>
      </w:tr>
      <w:tr>
        <w:tblPrEx>
          <w:tblCellMar>
            <w:top w:w="0" w:type="dxa"/>
            <w:left w:w="0" w:type="dxa"/>
            <w:bottom w:w="0" w:type="dxa"/>
            <w:right w:w="0" w:type="dxa"/>
          </w:tblCellMar>
        </w:tblPrEx>
        <w:tc>
          <w:tcPr>
            <w:tcW w:w="3471" w:type="dxa"/>
            <w:tcBorders>
              <w:top w:val="nil"/>
              <w:left w:val="single" w:color="000000" w:sz="8" w:space="0"/>
              <w:bottom w:val="single" w:color="000000" w:sz="8" w:space="0"/>
              <w:right w:val="single" w:color="000000" w:sz="8" w:space="0"/>
            </w:tcBorders>
            <w:tcMar>
              <w:top w:w="0" w:type="dxa"/>
              <w:left w:w="108" w:type="dxa"/>
              <w:bottom w:w="0" w:type="dxa"/>
              <w:right w:w="108" w:type="dxa"/>
            </w:tcMar>
          </w:tcPr>
          <w:p>
            <w:pPr>
              <w:keepNext/>
              <w:keepLines/>
              <w:widowControl w:val="0"/>
              <w:spacing w:after="0"/>
              <w:jc w:val="center"/>
              <w:rPr>
                <w:rFonts w:ascii="Arial" w:hAnsi="Arial" w:eastAsia="宋体" w:cs="Times New Roman"/>
                <w:kern w:val="2"/>
                <w:sz w:val="18"/>
                <w:szCs w:val="24"/>
                <w:lang w:val="en-US" w:eastAsia="zh-CN" w:bidi="ar-SA"/>
              </w:rPr>
            </w:pPr>
            <w:r>
              <w:rPr>
                <w:rFonts w:ascii="Arial" w:hAnsi="Arial" w:eastAsia="宋体" w:cs="Times New Roman"/>
                <w:kern w:val="2"/>
                <w:sz w:val="18"/>
                <w:szCs w:val="24"/>
                <w:lang w:val="en-US" w:eastAsia="sv-SE" w:bidi="ar-SA"/>
              </w:rPr>
              <w:t>SCS</w:t>
            </w:r>
          </w:p>
        </w:tc>
        <w:tc>
          <w:tcPr>
            <w:tcW w:w="5581" w:type="dxa"/>
            <w:tcBorders>
              <w:top w:val="nil"/>
              <w:left w:val="nil"/>
              <w:bottom w:val="single" w:color="000000" w:sz="8" w:space="0"/>
              <w:right w:val="single" w:color="000000" w:sz="8" w:space="0"/>
            </w:tcBorders>
            <w:tcMar>
              <w:top w:w="0" w:type="dxa"/>
              <w:left w:w="108" w:type="dxa"/>
              <w:bottom w:w="0" w:type="dxa"/>
              <w:right w:w="108" w:type="dxa"/>
            </w:tcMar>
          </w:tcPr>
          <w:p>
            <w:pPr>
              <w:keepNext/>
              <w:keepLines/>
              <w:widowControl w:val="0"/>
              <w:spacing w:after="0"/>
              <w:jc w:val="center"/>
              <w:rPr>
                <w:rFonts w:ascii="Arial" w:hAnsi="Arial" w:eastAsia="宋体" w:cs="Times New Roman"/>
                <w:kern w:val="2"/>
                <w:sz w:val="18"/>
                <w:szCs w:val="24"/>
                <w:lang w:val="en-US" w:eastAsia="zh-CN" w:bidi="ar-SA"/>
              </w:rPr>
            </w:pPr>
            <w:r>
              <w:rPr>
                <w:rFonts w:ascii="Arial" w:hAnsi="Arial" w:eastAsia="宋体" w:cs="Times New Roman"/>
                <w:kern w:val="2"/>
                <w:sz w:val="18"/>
                <w:szCs w:val="24"/>
                <w:lang w:val="en-US" w:eastAsia="ko-KR" w:bidi="ar-SA"/>
              </w:rPr>
              <w:t xml:space="preserve">15 kHz </w:t>
            </w:r>
          </w:p>
        </w:tc>
      </w:tr>
      <w:tr>
        <w:tblPrEx>
          <w:tblCellMar>
            <w:top w:w="0" w:type="dxa"/>
            <w:left w:w="0" w:type="dxa"/>
            <w:bottom w:w="0" w:type="dxa"/>
            <w:right w:w="0" w:type="dxa"/>
          </w:tblCellMar>
        </w:tblPrEx>
        <w:tc>
          <w:tcPr>
            <w:tcW w:w="3471" w:type="dxa"/>
            <w:tcBorders>
              <w:top w:val="nil"/>
              <w:left w:val="single" w:color="000000" w:sz="8" w:space="0"/>
              <w:bottom w:val="single" w:color="000000" w:sz="8" w:space="0"/>
              <w:right w:val="single" w:color="000000" w:sz="8" w:space="0"/>
            </w:tcBorders>
            <w:tcMar>
              <w:top w:w="0" w:type="dxa"/>
              <w:left w:w="108" w:type="dxa"/>
              <w:bottom w:w="0" w:type="dxa"/>
              <w:right w:w="108" w:type="dxa"/>
            </w:tcMar>
          </w:tcPr>
          <w:p>
            <w:pPr>
              <w:keepNext/>
              <w:keepLines/>
              <w:widowControl w:val="0"/>
              <w:spacing w:after="0"/>
              <w:jc w:val="center"/>
              <w:rPr>
                <w:rFonts w:ascii="Arial" w:hAnsi="Arial" w:eastAsia="宋体" w:cs="Times New Roman"/>
                <w:kern w:val="2"/>
                <w:sz w:val="18"/>
                <w:szCs w:val="24"/>
                <w:lang w:val="en-US" w:eastAsia="zh-CN" w:bidi="ar-SA"/>
              </w:rPr>
            </w:pPr>
            <w:r>
              <w:rPr>
                <w:rFonts w:ascii="Arial" w:hAnsi="Arial" w:eastAsia="宋体" w:cs="Times New Roman"/>
                <w:kern w:val="2"/>
                <w:sz w:val="18"/>
                <w:szCs w:val="24"/>
                <w:lang w:val="en-US" w:eastAsia="ko-KR" w:bidi="ar-SA"/>
              </w:rPr>
              <w:t xml:space="preserve">Bandwidth </w:t>
            </w:r>
          </w:p>
        </w:tc>
        <w:tc>
          <w:tcPr>
            <w:tcW w:w="5581" w:type="dxa"/>
            <w:tcBorders>
              <w:top w:val="nil"/>
              <w:left w:val="nil"/>
              <w:bottom w:val="single" w:color="000000" w:sz="8" w:space="0"/>
              <w:right w:val="single" w:color="000000" w:sz="8" w:space="0"/>
            </w:tcBorders>
            <w:tcMar>
              <w:top w:w="0" w:type="dxa"/>
              <w:left w:w="108" w:type="dxa"/>
              <w:bottom w:w="0" w:type="dxa"/>
              <w:right w:w="108" w:type="dxa"/>
            </w:tcMar>
          </w:tcPr>
          <w:p>
            <w:pPr>
              <w:keepNext/>
              <w:keepLines/>
              <w:widowControl w:val="0"/>
              <w:spacing w:after="0"/>
              <w:jc w:val="center"/>
              <w:rPr>
                <w:rFonts w:ascii="Arial" w:hAnsi="Arial" w:eastAsia="宋体" w:cs="Times New Roman"/>
                <w:kern w:val="2"/>
                <w:sz w:val="18"/>
                <w:szCs w:val="24"/>
                <w:lang w:val="en-US" w:eastAsia="zh-CN" w:bidi="ar-SA"/>
              </w:rPr>
            </w:pPr>
            <w:r>
              <w:rPr>
                <w:rFonts w:ascii="Arial" w:hAnsi="Arial" w:eastAsia="宋体" w:cs="Times New Roman"/>
                <w:kern w:val="2"/>
                <w:sz w:val="18"/>
                <w:szCs w:val="24"/>
                <w:lang w:val="en-US" w:eastAsia="ko-KR" w:bidi="ar-SA"/>
              </w:rPr>
              <w:t>10 MHz</w:t>
            </w:r>
          </w:p>
        </w:tc>
      </w:tr>
      <w:tr>
        <w:tblPrEx>
          <w:tblCellMar>
            <w:top w:w="0" w:type="dxa"/>
            <w:left w:w="0" w:type="dxa"/>
            <w:bottom w:w="0" w:type="dxa"/>
            <w:right w:w="0" w:type="dxa"/>
          </w:tblCellMar>
        </w:tblPrEx>
        <w:tc>
          <w:tcPr>
            <w:tcW w:w="3471" w:type="dxa"/>
            <w:tcBorders>
              <w:top w:val="nil"/>
              <w:left w:val="single" w:color="000000" w:sz="8" w:space="0"/>
              <w:bottom w:val="single" w:color="000000" w:sz="8" w:space="0"/>
              <w:right w:val="single" w:color="000000" w:sz="8" w:space="0"/>
            </w:tcBorders>
            <w:tcMar>
              <w:top w:w="0" w:type="dxa"/>
              <w:left w:w="108" w:type="dxa"/>
              <w:bottom w:w="0" w:type="dxa"/>
              <w:right w:w="108" w:type="dxa"/>
            </w:tcMar>
            <w:vAlign w:val="center"/>
          </w:tcPr>
          <w:p>
            <w:pPr>
              <w:keepNext/>
              <w:keepLines/>
              <w:widowControl w:val="0"/>
              <w:spacing w:after="0"/>
              <w:jc w:val="center"/>
              <w:rPr>
                <w:rFonts w:ascii="Arial" w:hAnsi="Arial" w:eastAsia="宋体" w:cs="Times New Roman"/>
                <w:kern w:val="2"/>
                <w:sz w:val="18"/>
                <w:szCs w:val="24"/>
                <w:lang w:val="en-US" w:eastAsia="zh-CN" w:bidi="ar-SA"/>
              </w:rPr>
            </w:pPr>
            <w:r>
              <w:rPr>
                <w:rFonts w:ascii="Arial" w:hAnsi="Arial" w:eastAsia="宋体" w:cs="Times New Roman"/>
                <w:kern w:val="2"/>
                <w:sz w:val="18"/>
                <w:szCs w:val="24"/>
                <w:lang w:val="en-US" w:eastAsia="ko-KR" w:bidi="ar-SA"/>
              </w:rPr>
              <w:t>Channel model</w:t>
            </w:r>
          </w:p>
        </w:tc>
        <w:tc>
          <w:tcPr>
            <w:tcW w:w="5581" w:type="dxa"/>
            <w:tcBorders>
              <w:top w:val="nil"/>
              <w:left w:val="nil"/>
              <w:bottom w:val="single" w:color="000000" w:sz="8" w:space="0"/>
              <w:right w:val="single" w:color="000000" w:sz="8" w:space="0"/>
            </w:tcBorders>
            <w:tcMar>
              <w:top w:w="0" w:type="dxa"/>
              <w:left w:w="108" w:type="dxa"/>
              <w:bottom w:w="0" w:type="dxa"/>
              <w:right w:w="108" w:type="dxa"/>
            </w:tcMar>
            <w:vAlign w:val="center"/>
          </w:tcPr>
          <w:p>
            <w:pPr>
              <w:keepNext/>
              <w:keepLines/>
              <w:widowControl w:val="0"/>
              <w:spacing w:after="0"/>
              <w:jc w:val="center"/>
              <w:rPr>
                <w:rFonts w:ascii="Arial" w:hAnsi="Arial" w:eastAsia="宋体" w:cs="Times New Roman"/>
                <w:kern w:val="2"/>
                <w:sz w:val="18"/>
                <w:szCs w:val="24"/>
                <w:lang w:val="en-US" w:eastAsia="zh-CN" w:bidi="ar-SA"/>
              </w:rPr>
            </w:pPr>
            <w:r>
              <w:rPr>
                <w:rFonts w:ascii="Arial" w:hAnsi="Arial" w:eastAsia="宋体" w:cs="Times New Roman"/>
                <w:kern w:val="2"/>
                <w:sz w:val="18"/>
                <w:szCs w:val="24"/>
                <w:lang w:val="en-US" w:eastAsia="ko-KR" w:bidi="ar-SA"/>
              </w:rPr>
              <w:t>TDLC300-100</w:t>
            </w:r>
          </w:p>
        </w:tc>
      </w:tr>
      <w:tr>
        <w:tblPrEx>
          <w:tblCellMar>
            <w:top w:w="0" w:type="dxa"/>
            <w:left w:w="0" w:type="dxa"/>
            <w:bottom w:w="0" w:type="dxa"/>
            <w:right w:w="0" w:type="dxa"/>
          </w:tblCellMar>
        </w:tblPrEx>
        <w:tc>
          <w:tcPr>
            <w:tcW w:w="3471" w:type="dxa"/>
            <w:tcBorders>
              <w:top w:val="nil"/>
              <w:left w:val="single" w:color="000000" w:sz="8" w:space="0"/>
              <w:bottom w:val="single" w:color="000000" w:sz="8" w:space="0"/>
              <w:right w:val="single" w:color="000000" w:sz="8" w:space="0"/>
            </w:tcBorders>
            <w:tcMar>
              <w:top w:w="0" w:type="dxa"/>
              <w:left w:w="108" w:type="dxa"/>
              <w:bottom w:w="0" w:type="dxa"/>
              <w:right w:w="108" w:type="dxa"/>
            </w:tcMar>
            <w:vAlign w:val="center"/>
          </w:tcPr>
          <w:p>
            <w:pPr>
              <w:keepNext/>
              <w:keepLines/>
              <w:widowControl w:val="0"/>
              <w:spacing w:after="0"/>
              <w:jc w:val="center"/>
              <w:rPr>
                <w:rFonts w:ascii="Arial" w:hAnsi="Arial" w:eastAsia="宋体" w:cs="Times New Roman"/>
                <w:kern w:val="2"/>
                <w:sz w:val="18"/>
                <w:szCs w:val="24"/>
                <w:lang w:val="en-US" w:eastAsia="zh-CN" w:bidi="ar-SA"/>
              </w:rPr>
            </w:pPr>
            <w:r>
              <w:rPr>
                <w:rFonts w:ascii="Arial" w:hAnsi="Arial" w:eastAsia="宋体" w:cs="Times New Roman"/>
                <w:kern w:val="2"/>
                <w:sz w:val="18"/>
                <w:szCs w:val="24"/>
                <w:lang w:val="en-US" w:eastAsia="ko-KR" w:bidi="ar-SA"/>
              </w:rPr>
              <w:t>Antenna configuration</w:t>
            </w:r>
          </w:p>
        </w:tc>
        <w:tc>
          <w:tcPr>
            <w:tcW w:w="5581" w:type="dxa"/>
            <w:tcBorders>
              <w:top w:val="nil"/>
              <w:left w:val="nil"/>
              <w:bottom w:val="single" w:color="000000" w:sz="8" w:space="0"/>
              <w:right w:val="single" w:color="000000" w:sz="8" w:space="0"/>
            </w:tcBorders>
            <w:tcMar>
              <w:top w:w="0" w:type="dxa"/>
              <w:left w:w="108" w:type="dxa"/>
              <w:bottom w:w="0" w:type="dxa"/>
              <w:right w:w="108" w:type="dxa"/>
            </w:tcMar>
            <w:vAlign w:val="center"/>
          </w:tcPr>
          <w:p>
            <w:pPr>
              <w:keepNext/>
              <w:keepLines/>
              <w:widowControl w:val="0"/>
              <w:spacing w:after="0"/>
              <w:jc w:val="center"/>
              <w:rPr>
                <w:rFonts w:ascii="Arial" w:hAnsi="Arial" w:eastAsia="宋体" w:cs="Times New Roman"/>
                <w:kern w:val="2"/>
                <w:sz w:val="18"/>
                <w:szCs w:val="24"/>
                <w:lang w:val="en-US" w:eastAsia="zh-CN" w:bidi="ar-SA"/>
              </w:rPr>
            </w:pPr>
            <w:r>
              <w:rPr>
                <w:rFonts w:ascii="Arial" w:hAnsi="Arial" w:eastAsia="宋体" w:cs="Times New Roman"/>
                <w:kern w:val="2"/>
                <w:sz w:val="18"/>
                <w:szCs w:val="24"/>
                <w:lang w:val="en-US" w:eastAsia="zh-CN" w:bidi="ar-SA"/>
              </w:rPr>
              <w:t>1x2, 1x4; 2x2, 2x4</w:t>
            </w:r>
          </w:p>
        </w:tc>
      </w:tr>
      <w:tr>
        <w:tblPrEx>
          <w:tblCellMar>
            <w:top w:w="0" w:type="dxa"/>
            <w:left w:w="0" w:type="dxa"/>
            <w:bottom w:w="0" w:type="dxa"/>
            <w:right w:w="0" w:type="dxa"/>
          </w:tblCellMar>
        </w:tblPrEx>
        <w:trPr>
          <w:trHeight w:val="302" w:hRule="atLeast"/>
        </w:trPr>
        <w:tc>
          <w:tcPr>
            <w:tcW w:w="347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widowControl w:val="0"/>
              <w:spacing w:after="0"/>
              <w:jc w:val="center"/>
              <w:rPr>
                <w:rFonts w:ascii="Arial" w:hAnsi="Arial" w:eastAsia="宋体" w:cs="Times New Roman"/>
                <w:kern w:val="2"/>
                <w:sz w:val="18"/>
                <w:szCs w:val="24"/>
                <w:lang w:val="en-US" w:eastAsia="zh-CN" w:bidi="ar-SA"/>
              </w:rPr>
            </w:pPr>
            <w:r>
              <w:rPr>
                <w:rFonts w:ascii="Arial" w:hAnsi="Arial" w:eastAsia="宋体" w:cs="Times New Roman"/>
                <w:kern w:val="2"/>
                <w:sz w:val="18"/>
                <w:szCs w:val="24"/>
                <w:lang w:val="en-US" w:eastAsia="zh-CN" w:bidi="ar-SA"/>
              </w:rPr>
              <w:t xml:space="preserve">CRS </w:t>
            </w:r>
          </w:p>
        </w:tc>
        <w:tc>
          <w:tcPr>
            <w:tcW w:w="558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widowControl w:val="0"/>
              <w:spacing w:after="0"/>
              <w:jc w:val="center"/>
              <w:rPr>
                <w:rFonts w:ascii="Arial" w:hAnsi="Arial" w:eastAsia="宋体" w:cs="Times New Roman"/>
                <w:kern w:val="2"/>
                <w:sz w:val="18"/>
                <w:szCs w:val="24"/>
                <w:lang w:val="en-US" w:eastAsia="zh-CN" w:bidi="ar-SA"/>
              </w:rPr>
            </w:pPr>
            <w:r>
              <w:rPr>
                <w:rFonts w:ascii="Arial" w:hAnsi="Arial" w:eastAsia="宋体" w:cs="Times New Roman"/>
                <w:kern w:val="2"/>
                <w:sz w:val="18"/>
                <w:szCs w:val="24"/>
                <w:lang w:val="en-US" w:eastAsia="zh-CN" w:bidi="ar-SA"/>
              </w:rPr>
              <w:t>4 port CRS without power boosted</w:t>
            </w:r>
          </w:p>
        </w:tc>
      </w:tr>
      <w:tr>
        <w:tblPrEx>
          <w:tblCellMar>
            <w:top w:w="0" w:type="dxa"/>
            <w:left w:w="0" w:type="dxa"/>
            <w:bottom w:w="0" w:type="dxa"/>
            <w:right w:w="0" w:type="dxa"/>
          </w:tblCellMar>
        </w:tblPrEx>
        <w:tc>
          <w:tcPr>
            <w:tcW w:w="347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widowControl w:val="0"/>
              <w:spacing w:after="0"/>
              <w:jc w:val="center"/>
              <w:rPr>
                <w:rFonts w:ascii="Arial" w:hAnsi="Arial" w:eastAsia="宋体" w:cs="Times New Roman"/>
                <w:kern w:val="2"/>
                <w:sz w:val="18"/>
                <w:szCs w:val="24"/>
                <w:highlight w:val="none"/>
                <w:lang w:val="en-US" w:eastAsia="zh-CN" w:bidi="ar-SA"/>
              </w:rPr>
            </w:pPr>
            <w:r>
              <w:rPr>
                <w:rFonts w:ascii="Arial" w:hAnsi="Arial" w:eastAsia="宋体" w:cs="Times New Roman"/>
                <w:kern w:val="2"/>
                <w:sz w:val="18"/>
                <w:szCs w:val="24"/>
                <w:highlight w:val="none"/>
                <w:lang w:val="en-US" w:eastAsia="zh-CN" w:bidi="ar-SA"/>
              </w:rPr>
              <w:t>DCI payload (excluding CRC)</w:t>
            </w:r>
          </w:p>
        </w:tc>
        <w:tc>
          <w:tcPr>
            <w:tcW w:w="558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widowControl w:val="0"/>
              <w:spacing w:after="0"/>
              <w:jc w:val="center"/>
              <w:rPr>
                <w:rFonts w:hint="default" w:ascii="Arial" w:hAnsi="Arial" w:eastAsia="宋体" w:cs="Times New Roman"/>
                <w:kern w:val="2"/>
                <w:sz w:val="18"/>
                <w:szCs w:val="24"/>
                <w:highlight w:val="none"/>
                <w:lang w:val="en-US" w:eastAsia="zh-CN" w:bidi="ar-SA"/>
              </w:rPr>
            </w:pPr>
            <w:r>
              <w:rPr>
                <w:rFonts w:hint="eastAsia" w:ascii="Arial" w:hAnsi="Arial" w:eastAsia="宋体" w:cs="Times New Roman"/>
                <w:kern w:val="2"/>
                <w:sz w:val="18"/>
                <w:szCs w:val="24"/>
                <w:highlight w:val="none"/>
                <w:lang w:val="en-US" w:eastAsia="zh-CN" w:bidi="ar-SA"/>
              </w:rPr>
              <w:t>52</w:t>
            </w:r>
            <w:r>
              <w:rPr>
                <w:rFonts w:ascii="Arial" w:hAnsi="Arial" w:eastAsia="宋体" w:cs="Times New Roman"/>
                <w:kern w:val="2"/>
                <w:sz w:val="18"/>
                <w:szCs w:val="24"/>
                <w:highlight w:val="none"/>
                <w:lang w:val="en-US" w:eastAsia="zh-CN" w:bidi="ar-SA"/>
              </w:rPr>
              <w:t xml:space="preserve"> bit</w:t>
            </w:r>
            <w:r>
              <w:rPr>
                <w:rFonts w:hint="eastAsia" w:ascii="Arial" w:hAnsi="Arial" w:eastAsia="宋体" w:cs="Times New Roman"/>
                <w:kern w:val="2"/>
                <w:sz w:val="18"/>
                <w:szCs w:val="24"/>
                <w:highlight w:val="none"/>
                <w:lang w:val="en-US" w:eastAsia="zh-CN" w:bidi="ar-SA"/>
              </w:rPr>
              <w:t>s</w:t>
            </w:r>
          </w:p>
        </w:tc>
      </w:tr>
      <w:tr>
        <w:tblPrEx>
          <w:tblCellMar>
            <w:top w:w="0" w:type="dxa"/>
            <w:left w:w="0" w:type="dxa"/>
            <w:bottom w:w="0" w:type="dxa"/>
            <w:right w:w="0" w:type="dxa"/>
          </w:tblCellMar>
        </w:tblPrEx>
        <w:tc>
          <w:tcPr>
            <w:tcW w:w="3471" w:type="dxa"/>
            <w:tcBorders>
              <w:top w:val="single" w:color="auto" w:sz="4" w:space="0"/>
              <w:left w:val="single" w:color="000000" w:sz="8" w:space="0"/>
              <w:bottom w:val="single" w:color="000000" w:sz="8" w:space="0"/>
              <w:right w:val="single" w:color="000000" w:sz="8" w:space="0"/>
            </w:tcBorders>
            <w:tcMar>
              <w:top w:w="0" w:type="dxa"/>
              <w:left w:w="108" w:type="dxa"/>
              <w:bottom w:w="0" w:type="dxa"/>
              <w:right w:w="108" w:type="dxa"/>
            </w:tcMar>
            <w:vAlign w:val="center"/>
          </w:tcPr>
          <w:p>
            <w:pPr>
              <w:keepNext/>
              <w:keepLines/>
              <w:widowControl w:val="0"/>
              <w:spacing w:after="0"/>
              <w:jc w:val="center"/>
              <w:rPr>
                <w:rFonts w:ascii="Arial" w:hAnsi="Arial" w:eastAsia="宋体" w:cs="Times New Roman"/>
                <w:kern w:val="2"/>
                <w:sz w:val="18"/>
                <w:szCs w:val="24"/>
                <w:lang w:val="en-US" w:eastAsia="zh-CN" w:bidi="ar-SA"/>
              </w:rPr>
            </w:pPr>
            <w:r>
              <w:rPr>
                <w:rFonts w:ascii="Arial" w:hAnsi="Arial" w:eastAsia="宋体" w:cs="Times New Roman"/>
                <w:kern w:val="2"/>
                <w:sz w:val="18"/>
                <w:szCs w:val="24"/>
                <w:lang w:val="en-US" w:eastAsia="ko-KR" w:bidi="ar-SA"/>
              </w:rPr>
              <w:t>Interleaving</w:t>
            </w:r>
          </w:p>
        </w:tc>
        <w:tc>
          <w:tcPr>
            <w:tcW w:w="5581" w:type="dxa"/>
            <w:tcBorders>
              <w:top w:val="single" w:color="auto" w:sz="4" w:space="0"/>
              <w:left w:val="nil"/>
              <w:bottom w:val="single" w:color="000000" w:sz="8" w:space="0"/>
              <w:right w:val="single" w:color="000000" w:sz="8" w:space="0"/>
            </w:tcBorders>
            <w:tcMar>
              <w:top w:w="0" w:type="dxa"/>
              <w:left w:w="108" w:type="dxa"/>
              <w:bottom w:w="0" w:type="dxa"/>
              <w:right w:w="108" w:type="dxa"/>
            </w:tcMar>
            <w:vAlign w:val="center"/>
          </w:tcPr>
          <w:p>
            <w:pPr>
              <w:keepNext/>
              <w:keepLines/>
              <w:widowControl w:val="0"/>
              <w:spacing w:after="0"/>
              <w:jc w:val="center"/>
              <w:rPr>
                <w:rFonts w:ascii="Arial" w:hAnsi="Arial" w:eastAsia="宋体" w:cs="Times New Roman"/>
                <w:kern w:val="2"/>
                <w:sz w:val="18"/>
                <w:szCs w:val="24"/>
                <w:lang w:val="en-US" w:eastAsia="zh-CN" w:bidi="ar-SA"/>
              </w:rPr>
            </w:pPr>
            <w:r>
              <w:rPr>
                <w:rFonts w:ascii="Arial" w:hAnsi="Arial" w:eastAsia="宋体" w:cs="Times New Roman"/>
                <w:kern w:val="2"/>
                <w:sz w:val="18"/>
                <w:szCs w:val="24"/>
                <w:lang w:val="en-US" w:eastAsia="ko-KR" w:bidi="ar-SA"/>
              </w:rPr>
              <w:t>Non-interleaved</w:t>
            </w:r>
          </w:p>
        </w:tc>
      </w:tr>
      <w:tr>
        <w:tblPrEx>
          <w:tblCellMar>
            <w:top w:w="0" w:type="dxa"/>
            <w:left w:w="0" w:type="dxa"/>
            <w:bottom w:w="0" w:type="dxa"/>
            <w:right w:w="0" w:type="dxa"/>
          </w:tblCellMar>
        </w:tblPrEx>
        <w:tc>
          <w:tcPr>
            <w:tcW w:w="3471" w:type="dxa"/>
            <w:tcBorders>
              <w:top w:val="nil"/>
              <w:left w:val="single" w:color="000000" w:sz="8" w:space="0"/>
              <w:bottom w:val="single" w:color="000000" w:sz="8" w:space="0"/>
              <w:right w:val="single" w:color="000000" w:sz="8" w:space="0"/>
            </w:tcBorders>
            <w:tcMar>
              <w:top w:w="0" w:type="dxa"/>
              <w:left w:w="108" w:type="dxa"/>
              <w:bottom w:w="0" w:type="dxa"/>
              <w:right w:w="108" w:type="dxa"/>
            </w:tcMar>
            <w:vAlign w:val="center"/>
          </w:tcPr>
          <w:p>
            <w:pPr>
              <w:keepNext/>
              <w:keepLines/>
              <w:widowControl w:val="0"/>
              <w:spacing w:after="0"/>
              <w:jc w:val="center"/>
              <w:rPr>
                <w:rFonts w:ascii="Arial" w:hAnsi="Arial" w:eastAsia="宋体" w:cs="Times New Roman"/>
                <w:kern w:val="2"/>
                <w:sz w:val="18"/>
                <w:szCs w:val="24"/>
                <w:lang w:val="en-US" w:eastAsia="ko-KR" w:bidi="ar-SA"/>
              </w:rPr>
            </w:pPr>
            <w:r>
              <w:rPr>
                <w:rFonts w:ascii="Arial" w:hAnsi="Arial" w:eastAsia="宋体" w:cs="Times New Roman"/>
                <w:kern w:val="2"/>
                <w:sz w:val="18"/>
                <w:szCs w:val="24"/>
                <w:lang w:val="en-US" w:eastAsia="ko-KR" w:bidi="ar-SA"/>
              </w:rPr>
              <w:t>Precoding</w:t>
            </w:r>
          </w:p>
        </w:tc>
        <w:tc>
          <w:tcPr>
            <w:tcW w:w="5581" w:type="dxa"/>
            <w:tcBorders>
              <w:top w:val="nil"/>
              <w:left w:val="nil"/>
              <w:bottom w:val="single" w:color="000000" w:sz="8" w:space="0"/>
              <w:right w:val="single" w:color="000000" w:sz="8" w:space="0"/>
            </w:tcBorders>
            <w:tcMar>
              <w:top w:w="0" w:type="dxa"/>
              <w:left w:w="108" w:type="dxa"/>
              <w:bottom w:w="0" w:type="dxa"/>
              <w:right w:w="108" w:type="dxa"/>
            </w:tcMar>
            <w:vAlign w:val="center"/>
          </w:tcPr>
          <w:p>
            <w:pPr>
              <w:keepNext/>
              <w:keepLines/>
              <w:widowControl w:val="0"/>
              <w:spacing w:after="0"/>
              <w:jc w:val="center"/>
              <w:rPr>
                <w:rFonts w:ascii="Arial" w:hAnsi="Arial" w:eastAsia="宋体" w:cs="Times New Roman"/>
                <w:kern w:val="2"/>
                <w:sz w:val="18"/>
                <w:szCs w:val="24"/>
                <w:lang w:val="en-US" w:eastAsia="ko-KR" w:bidi="ar-SA"/>
              </w:rPr>
            </w:pPr>
            <w:r>
              <w:rPr>
                <w:rFonts w:ascii="Arial" w:hAnsi="Arial" w:eastAsia="宋体" w:cs="Times New Roman"/>
                <w:kern w:val="2"/>
                <w:sz w:val="18"/>
                <w:szCs w:val="24"/>
                <w:lang w:val="en-US" w:eastAsia="ko-KR" w:bidi="ar-SA"/>
              </w:rPr>
              <w:t>Precoder cycling per REG bundle</w:t>
            </w:r>
          </w:p>
        </w:tc>
      </w:tr>
      <w:tr>
        <w:tblPrEx>
          <w:tblCellMar>
            <w:top w:w="0" w:type="dxa"/>
            <w:left w:w="0" w:type="dxa"/>
            <w:bottom w:w="0" w:type="dxa"/>
            <w:right w:w="0" w:type="dxa"/>
          </w:tblCellMar>
        </w:tblPrEx>
        <w:tc>
          <w:tcPr>
            <w:tcW w:w="3471" w:type="dxa"/>
            <w:tcBorders>
              <w:top w:val="nil"/>
              <w:left w:val="single" w:color="000000" w:sz="8" w:space="0"/>
              <w:bottom w:val="single" w:color="000000" w:sz="8" w:space="0"/>
              <w:right w:val="single" w:color="000000" w:sz="8" w:space="0"/>
            </w:tcBorders>
            <w:tcMar>
              <w:top w:w="0" w:type="dxa"/>
              <w:left w:w="108" w:type="dxa"/>
              <w:bottom w:w="0" w:type="dxa"/>
              <w:right w:w="108" w:type="dxa"/>
            </w:tcMar>
            <w:vAlign w:val="center"/>
          </w:tcPr>
          <w:p>
            <w:pPr>
              <w:keepNext/>
              <w:keepLines/>
              <w:widowControl w:val="0"/>
              <w:spacing w:after="0"/>
              <w:jc w:val="center"/>
              <w:rPr>
                <w:rFonts w:ascii="Arial" w:hAnsi="Arial" w:eastAsia="宋体" w:cs="Times New Roman"/>
                <w:kern w:val="2"/>
                <w:sz w:val="18"/>
                <w:szCs w:val="24"/>
                <w:lang w:val="en-US" w:eastAsia="ko-KR" w:bidi="ar-SA"/>
              </w:rPr>
            </w:pPr>
            <w:r>
              <w:rPr>
                <w:rFonts w:ascii="Arial" w:hAnsi="Arial" w:eastAsia="宋体" w:cs="Times New Roman"/>
                <w:kern w:val="2"/>
                <w:sz w:val="18"/>
                <w:szCs w:val="24"/>
                <w:lang w:val="en-US" w:eastAsia="ko-KR" w:bidi="ar-SA"/>
              </w:rPr>
              <w:t>REG bundle size</w:t>
            </w:r>
          </w:p>
        </w:tc>
        <w:tc>
          <w:tcPr>
            <w:tcW w:w="5581" w:type="dxa"/>
            <w:tcBorders>
              <w:top w:val="nil"/>
              <w:left w:val="nil"/>
              <w:bottom w:val="single" w:color="000000" w:sz="8" w:space="0"/>
              <w:right w:val="single" w:color="000000" w:sz="8" w:space="0"/>
            </w:tcBorders>
            <w:tcMar>
              <w:top w:w="0" w:type="dxa"/>
              <w:left w:w="108" w:type="dxa"/>
              <w:bottom w:w="0" w:type="dxa"/>
              <w:right w:w="108" w:type="dxa"/>
            </w:tcMar>
            <w:vAlign w:val="center"/>
          </w:tcPr>
          <w:p>
            <w:pPr>
              <w:keepNext/>
              <w:keepLines/>
              <w:widowControl w:val="0"/>
              <w:spacing w:after="0"/>
              <w:jc w:val="center"/>
              <w:rPr>
                <w:rFonts w:ascii="Arial" w:hAnsi="Arial" w:eastAsia="宋体" w:cs="Times New Roman"/>
                <w:kern w:val="2"/>
                <w:sz w:val="18"/>
                <w:szCs w:val="24"/>
                <w:lang w:val="en-US" w:eastAsia="ko-KR" w:bidi="ar-SA"/>
              </w:rPr>
            </w:pPr>
            <w:r>
              <w:rPr>
                <w:rFonts w:ascii="Arial" w:hAnsi="Arial" w:eastAsia="宋体" w:cs="Times New Roman"/>
                <w:kern w:val="2"/>
                <w:sz w:val="18"/>
                <w:szCs w:val="24"/>
                <w:lang w:val="en-US" w:eastAsia="ko-KR" w:bidi="ar-SA"/>
              </w:rPr>
              <w:t>6 REGs</w:t>
            </w:r>
          </w:p>
        </w:tc>
      </w:tr>
    </w:tbl>
    <w:p>
      <w:pPr>
        <w:widowControl w:val="0"/>
        <w:spacing w:beforeLines="-2147483648" w:after="120" w:afterLines="-2147483648" w:line="240" w:lineRule="auto"/>
        <w:rPr>
          <w:rFonts w:ascii="Times New Roman" w:hAnsi="Times New Roman" w:cs="Times New Roman"/>
          <w:szCs w:val="24"/>
          <w:lang w:val="en-US" w:eastAsia="zh-CN"/>
        </w:rPr>
      </w:pPr>
    </w:p>
    <w:p>
      <w:pPr>
        <w:widowControl w:val="0"/>
        <w:spacing w:beforeLines="100" w:afterLines="0" w:line="240" w:lineRule="auto"/>
        <w:jc w:val="center"/>
        <w:rPr>
          <w:rFonts w:hint="default" w:ascii="Times New Roman" w:hAnsi="Times New Roman" w:cs="Times New Roman"/>
          <w:szCs w:val="24"/>
          <w:lang w:val="en-US" w:eastAsia="zh-CN"/>
        </w:rPr>
      </w:pPr>
      <w:r>
        <w:rPr>
          <w:rFonts w:hint="eastAsia"/>
          <w:b w:val="0"/>
          <w:bCs w:val="0"/>
          <w:i w:val="0"/>
          <w:iCs w:val="0"/>
          <w:lang w:val="en-US" w:eastAsia="zh-CN"/>
        </w:rPr>
        <w:t>Table 2. minimum performance for DSS scenario</w:t>
      </w:r>
    </w:p>
    <w:tbl>
      <w:tblPr>
        <w:tblStyle w:val="22"/>
        <w:tblW w:w="85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6"/>
        <w:gridCol w:w="1148"/>
        <w:gridCol w:w="992"/>
        <w:gridCol w:w="1286"/>
        <w:gridCol w:w="1365"/>
        <w:gridCol w:w="1427"/>
        <w:gridCol w:w="885"/>
        <w:gridCol w:w="6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jc w:val="center"/>
        </w:trPr>
        <w:tc>
          <w:tcPr>
            <w:tcW w:w="0" w:type="auto"/>
            <w:vMerge w:val="restart"/>
            <w:vAlign w:val="center"/>
          </w:tcPr>
          <w:p>
            <w:pPr>
              <w:keepNext/>
              <w:keepLines/>
              <w:widowControl w:val="0"/>
              <w:spacing w:after="0"/>
              <w:jc w:val="center"/>
              <w:rPr>
                <w:rFonts w:ascii="Arial" w:hAnsi="Arial" w:eastAsia="宋体" w:cs="Times New Roman"/>
                <w:b/>
                <w:kern w:val="2"/>
                <w:sz w:val="18"/>
                <w:szCs w:val="24"/>
                <w:lang w:val="en-US" w:eastAsia="zh-CN" w:bidi="ar-SA"/>
              </w:rPr>
            </w:pPr>
            <w:r>
              <w:rPr>
                <w:rFonts w:ascii="Arial" w:hAnsi="Arial" w:eastAsia="宋体" w:cs="Times New Roman"/>
                <w:b/>
                <w:kern w:val="2"/>
                <w:sz w:val="18"/>
                <w:szCs w:val="24"/>
                <w:lang w:val="en-US" w:eastAsia="zh-CN" w:bidi="ar-SA"/>
              </w:rPr>
              <w:t>Test number</w:t>
            </w:r>
          </w:p>
        </w:tc>
        <w:tc>
          <w:tcPr>
            <w:tcW w:w="0" w:type="auto"/>
            <w:vMerge w:val="restart"/>
            <w:vAlign w:val="center"/>
          </w:tcPr>
          <w:p>
            <w:pPr>
              <w:keepNext/>
              <w:keepLines/>
              <w:widowControl w:val="0"/>
              <w:spacing w:after="0"/>
              <w:jc w:val="center"/>
              <w:rPr>
                <w:rFonts w:ascii="Arial" w:hAnsi="Arial" w:eastAsia="宋体" w:cs="Times New Roman"/>
                <w:b/>
                <w:kern w:val="2"/>
                <w:sz w:val="18"/>
                <w:szCs w:val="24"/>
                <w:lang w:val="en-US" w:eastAsia="zh-CN" w:bidi="ar-SA"/>
              </w:rPr>
            </w:pPr>
            <w:r>
              <w:rPr>
                <w:rFonts w:ascii="Arial" w:hAnsi="Arial" w:eastAsia="宋体" w:cs="Times New Roman"/>
                <w:b/>
                <w:kern w:val="2"/>
                <w:sz w:val="18"/>
                <w:szCs w:val="24"/>
                <w:lang w:val="en-US" w:eastAsia="zh-CN" w:bidi="ar-SA"/>
              </w:rPr>
              <w:t>Bandwidth</w:t>
            </w:r>
            <w:r>
              <w:rPr>
                <w:rFonts w:hint="eastAsia" w:ascii="Arial" w:hAnsi="Arial" w:eastAsia="宋体" w:cs="Times New Roman"/>
                <w:b/>
                <w:kern w:val="2"/>
                <w:sz w:val="18"/>
                <w:szCs w:val="24"/>
                <w:lang w:val="en-US" w:eastAsia="zh-CN" w:bidi="ar-SA"/>
              </w:rPr>
              <w:t xml:space="preserve"> (MHz)</w:t>
            </w:r>
          </w:p>
        </w:tc>
        <w:tc>
          <w:tcPr>
            <w:tcW w:w="0" w:type="auto"/>
            <w:vMerge w:val="restart"/>
            <w:vAlign w:val="center"/>
          </w:tcPr>
          <w:p>
            <w:pPr>
              <w:keepNext/>
              <w:keepLines/>
              <w:widowControl w:val="0"/>
              <w:spacing w:after="0"/>
              <w:jc w:val="center"/>
              <w:rPr>
                <w:rFonts w:ascii="Arial" w:hAnsi="Arial" w:eastAsia="宋体" w:cs="Times New Roman"/>
                <w:b/>
                <w:kern w:val="2"/>
                <w:sz w:val="18"/>
                <w:szCs w:val="24"/>
                <w:lang w:val="en-US" w:eastAsia="zh-CN" w:bidi="ar-SA"/>
              </w:rPr>
            </w:pPr>
            <w:r>
              <w:rPr>
                <w:rFonts w:ascii="Arial" w:hAnsi="Arial" w:eastAsia="宋体" w:cs="Times New Roman"/>
                <w:b/>
                <w:kern w:val="2"/>
                <w:sz w:val="18"/>
                <w:szCs w:val="24"/>
                <w:lang w:val="en-US" w:eastAsia="zh-CN" w:bidi="ar-SA"/>
              </w:rPr>
              <w:t>Symbols with PDCCH</w:t>
            </w:r>
          </w:p>
        </w:tc>
        <w:tc>
          <w:tcPr>
            <w:tcW w:w="0" w:type="auto"/>
            <w:vMerge w:val="restart"/>
            <w:vAlign w:val="center"/>
          </w:tcPr>
          <w:p>
            <w:pPr>
              <w:keepNext/>
              <w:keepLines/>
              <w:widowControl w:val="0"/>
              <w:spacing w:after="0"/>
              <w:jc w:val="center"/>
              <w:rPr>
                <w:rFonts w:ascii="Arial" w:hAnsi="Arial" w:eastAsia="宋体" w:cs="Times New Roman"/>
                <w:b/>
                <w:kern w:val="2"/>
                <w:sz w:val="18"/>
                <w:szCs w:val="24"/>
                <w:lang w:val="en-US" w:eastAsia="zh-CN" w:bidi="ar-SA"/>
              </w:rPr>
            </w:pPr>
            <w:r>
              <w:rPr>
                <w:rFonts w:ascii="Arial" w:hAnsi="Arial" w:eastAsia="宋体" w:cs="Times New Roman"/>
                <w:b/>
                <w:kern w:val="2"/>
                <w:sz w:val="18"/>
                <w:szCs w:val="24"/>
                <w:lang w:val="en-US" w:eastAsia="zh-CN" w:bidi="ar-SA"/>
              </w:rPr>
              <w:t>Aggregation level</w:t>
            </w:r>
          </w:p>
        </w:tc>
        <w:tc>
          <w:tcPr>
            <w:tcW w:w="0" w:type="auto"/>
            <w:vMerge w:val="restart"/>
            <w:vAlign w:val="center"/>
          </w:tcPr>
          <w:p>
            <w:pPr>
              <w:keepNext/>
              <w:keepLines/>
              <w:widowControl w:val="0"/>
              <w:spacing w:after="0"/>
              <w:jc w:val="center"/>
              <w:rPr>
                <w:rFonts w:ascii="Arial" w:hAnsi="Arial" w:eastAsia="宋体" w:cs="Times New Roman"/>
                <w:b/>
                <w:kern w:val="2"/>
                <w:sz w:val="18"/>
                <w:szCs w:val="24"/>
                <w:lang w:val="en-US" w:eastAsia="zh-CN" w:bidi="ar-SA"/>
              </w:rPr>
            </w:pPr>
            <w:r>
              <w:rPr>
                <w:rFonts w:ascii="Arial" w:hAnsi="Arial" w:eastAsia="宋体" w:cs="Times New Roman"/>
                <w:b/>
                <w:kern w:val="2"/>
                <w:sz w:val="18"/>
                <w:szCs w:val="24"/>
                <w:lang w:val="en-US" w:eastAsia="zh-CN" w:bidi="ar-SA"/>
              </w:rPr>
              <w:t>Propagation Condition</w:t>
            </w:r>
          </w:p>
        </w:tc>
        <w:tc>
          <w:tcPr>
            <w:tcW w:w="0" w:type="auto"/>
            <w:vMerge w:val="restart"/>
            <w:vAlign w:val="center"/>
          </w:tcPr>
          <w:p>
            <w:pPr>
              <w:keepNext/>
              <w:keepLines/>
              <w:widowControl w:val="0"/>
              <w:spacing w:after="0"/>
              <w:jc w:val="center"/>
              <w:rPr>
                <w:rFonts w:ascii="Arial" w:hAnsi="Arial" w:eastAsia="宋体" w:cs="Times New Roman"/>
                <w:b/>
                <w:kern w:val="2"/>
                <w:sz w:val="18"/>
                <w:szCs w:val="24"/>
                <w:lang w:val="en-US" w:eastAsia="zh-CN" w:bidi="ar-SA"/>
              </w:rPr>
            </w:pPr>
            <w:r>
              <w:rPr>
                <w:rFonts w:ascii="Arial" w:hAnsi="Arial" w:eastAsia="宋体" w:cs="Times New Roman"/>
                <w:b/>
                <w:kern w:val="2"/>
                <w:sz w:val="18"/>
                <w:szCs w:val="24"/>
                <w:lang w:val="en-US" w:eastAsia="zh-CN" w:bidi="ar-SA"/>
              </w:rPr>
              <w:t>Antenna configuration and correlation Matrix</w:t>
            </w:r>
          </w:p>
        </w:tc>
        <w:tc>
          <w:tcPr>
            <w:tcW w:w="0" w:type="auto"/>
            <w:gridSpan w:val="2"/>
            <w:vAlign w:val="center"/>
          </w:tcPr>
          <w:p>
            <w:pPr>
              <w:keepNext/>
              <w:keepLines/>
              <w:widowControl w:val="0"/>
              <w:spacing w:after="0"/>
              <w:jc w:val="center"/>
              <w:rPr>
                <w:rFonts w:ascii="Arial" w:hAnsi="Arial" w:eastAsia="宋体" w:cs="Times New Roman"/>
                <w:b/>
                <w:kern w:val="2"/>
                <w:sz w:val="18"/>
                <w:szCs w:val="24"/>
                <w:lang w:val="en-US" w:eastAsia="zh-CN" w:bidi="ar-SA"/>
              </w:rPr>
            </w:pPr>
            <w:r>
              <w:rPr>
                <w:rFonts w:ascii="Arial" w:hAnsi="Arial" w:eastAsia="宋体" w:cs="Times New Roman"/>
                <w:b/>
                <w:kern w:val="2"/>
                <w:sz w:val="18"/>
                <w:szCs w:val="24"/>
                <w:lang w:val="en-US" w:eastAsia="zh-CN" w:bidi="ar-SA"/>
              </w:rPr>
              <w:t>Reference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jc w:val="center"/>
        </w:trPr>
        <w:tc>
          <w:tcPr>
            <w:tcW w:w="0" w:type="auto"/>
            <w:vMerge w:val="continue"/>
            <w:vAlign w:val="center"/>
          </w:tcPr>
          <w:p>
            <w:pPr>
              <w:keepNext/>
              <w:keepLines/>
              <w:widowControl w:val="0"/>
              <w:spacing w:after="0"/>
              <w:jc w:val="center"/>
              <w:rPr>
                <w:rFonts w:ascii="Arial" w:hAnsi="Arial" w:eastAsia="宋体" w:cs="Times New Roman"/>
                <w:b/>
                <w:kern w:val="2"/>
                <w:sz w:val="18"/>
                <w:szCs w:val="24"/>
                <w:lang w:val="en-US" w:eastAsia="zh-CN" w:bidi="ar-SA"/>
              </w:rPr>
            </w:pPr>
          </w:p>
        </w:tc>
        <w:tc>
          <w:tcPr>
            <w:tcW w:w="0" w:type="auto"/>
            <w:vMerge w:val="continue"/>
            <w:vAlign w:val="center"/>
          </w:tcPr>
          <w:p>
            <w:pPr>
              <w:keepNext/>
              <w:keepLines/>
              <w:widowControl w:val="0"/>
              <w:spacing w:after="0"/>
              <w:jc w:val="center"/>
              <w:rPr>
                <w:rFonts w:ascii="Arial" w:hAnsi="Arial" w:eastAsia="宋体" w:cs="Times New Roman"/>
                <w:b/>
                <w:kern w:val="2"/>
                <w:sz w:val="18"/>
                <w:szCs w:val="24"/>
                <w:lang w:val="en-US" w:eastAsia="zh-CN" w:bidi="ar-SA"/>
              </w:rPr>
            </w:pPr>
          </w:p>
        </w:tc>
        <w:tc>
          <w:tcPr>
            <w:tcW w:w="0" w:type="auto"/>
            <w:vMerge w:val="continue"/>
            <w:vAlign w:val="center"/>
          </w:tcPr>
          <w:p>
            <w:pPr>
              <w:keepNext/>
              <w:keepLines/>
              <w:widowControl w:val="0"/>
              <w:spacing w:after="0"/>
              <w:jc w:val="center"/>
              <w:rPr>
                <w:rFonts w:ascii="Arial" w:hAnsi="Arial" w:eastAsia="宋体" w:cs="Times New Roman"/>
                <w:b/>
                <w:kern w:val="2"/>
                <w:sz w:val="18"/>
                <w:szCs w:val="24"/>
                <w:lang w:val="en-US" w:eastAsia="zh-CN" w:bidi="ar-SA"/>
              </w:rPr>
            </w:pPr>
          </w:p>
        </w:tc>
        <w:tc>
          <w:tcPr>
            <w:tcW w:w="0" w:type="auto"/>
            <w:vMerge w:val="continue"/>
            <w:vAlign w:val="center"/>
          </w:tcPr>
          <w:p>
            <w:pPr>
              <w:keepNext/>
              <w:keepLines/>
              <w:widowControl w:val="0"/>
              <w:spacing w:after="0"/>
              <w:jc w:val="center"/>
              <w:rPr>
                <w:rFonts w:ascii="Arial" w:hAnsi="Arial" w:eastAsia="宋体" w:cs="Times New Roman"/>
                <w:b/>
                <w:kern w:val="2"/>
                <w:sz w:val="18"/>
                <w:szCs w:val="24"/>
                <w:lang w:val="en-US" w:eastAsia="zh-CN" w:bidi="ar-SA"/>
              </w:rPr>
            </w:pPr>
          </w:p>
        </w:tc>
        <w:tc>
          <w:tcPr>
            <w:tcW w:w="0" w:type="auto"/>
            <w:vMerge w:val="continue"/>
            <w:vAlign w:val="center"/>
          </w:tcPr>
          <w:p>
            <w:pPr>
              <w:keepNext/>
              <w:keepLines/>
              <w:widowControl w:val="0"/>
              <w:spacing w:after="0"/>
              <w:jc w:val="center"/>
              <w:rPr>
                <w:rFonts w:ascii="Arial" w:hAnsi="Arial" w:eastAsia="宋体" w:cs="Times New Roman"/>
                <w:b/>
                <w:kern w:val="2"/>
                <w:sz w:val="18"/>
                <w:szCs w:val="24"/>
                <w:lang w:val="en-US" w:eastAsia="zh-CN" w:bidi="ar-SA"/>
              </w:rPr>
            </w:pPr>
          </w:p>
        </w:tc>
        <w:tc>
          <w:tcPr>
            <w:tcW w:w="0" w:type="auto"/>
            <w:vMerge w:val="continue"/>
            <w:vAlign w:val="center"/>
          </w:tcPr>
          <w:p>
            <w:pPr>
              <w:keepNext/>
              <w:keepLines/>
              <w:widowControl w:val="0"/>
              <w:spacing w:after="0"/>
              <w:jc w:val="center"/>
              <w:rPr>
                <w:rFonts w:ascii="Arial" w:hAnsi="Arial" w:eastAsia="宋体" w:cs="Times New Roman"/>
                <w:b/>
                <w:kern w:val="2"/>
                <w:sz w:val="18"/>
                <w:szCs w:val="24"/>
                <w:lang w:val="en-US" w:eastAsia="zh-CN" w:bidi="ar-SA"/>
              </w:rPr>
            </w:pPr>
          </w:p>
        </w:tc>
        <w:tc>
          <w:tcPr>
            <w:tcW w:w="0" w:type="auto"/>
            <w:vAlign w:val="center"/>
          </w:tcPr>
          <w:p>
            <w:pPr>
              <w:keepNext/>
              <w:keepLines/>
              <w:widowControl w:val="0"/>
              <w:spacing w:after="0"/>
              <w:jc w:val="center"/>
              <w:rPr>
                <w:rFonts w:ascii="Arial" w:hAnsi="Arial" w:eastAsia="宋体" w:cs="Times New Roman"/>
                <w:b/>
                <w:kern w:val="2"/>
                <w:sz w:val="18"/>
                <w:szCs w:val="24"/>
                <w:lang w:val="en-US" w:eastAsia="zh-CN" w:bidi="ar-SA"/>
              </w:rPr>
            </w:pPr>
            <w:r>
              <w:rPr>
                <w:rFonts w:ascii="Arial" w:hAnsi="Arial" w:eastAsia="宋体" w:cs="Times New Roman"/>
                <w:b/>
                <w:kern w:val="2"/>
                <w:sz w:val="18"/>
                <w:szCs w:val="24"/>
                <w:lang w:val="en-US" w:eastAsia="zh-CN" w:bidi="ar-SA"/>
              </w:rPr>
              <w:t>Pm-dsg (%)</w:t>
            </w:r>
          </w:p>
        </w:tc>
        <w:tc>
          <w:tcPr>
            <w:tcW w:w="0" w:type="auto"/>
            <w:vAlign w:val="center"/>
          </w:tcPr>
          <w:p>
            <w:pPr>
              <w:keepNext/>
              <w:keepLines/>
              <w:widowControl w:val="0"/>
              <w:spacing w:after="0"/>
              <w:jc w:val="center"/>
              <w:rPr>
                <w:rFonts w:ascii="Arial" w:hAnsi="Arial" w:eastAsia="宋体" w:cs="Times New Roman"/>
                <w:b/>
                <w:kern w:val="2"/>
                <w:sz w:val="18"/>
                <w:szCs w:val="24"/>
                <w:lang w:val="en-US" w:eastAsia="zh-CN" w:bidi="ar-SA"/>
              </w:rPr>
            </w:pPr>
            <w:r>
              <w:rPr>
                <w:rFonts w:ascii="Arial" w:hAnsi="Arial" w:eastAsia="宋体" w:cs="Times New Roman"/>
                <w:b/>
                <w:kern w:val="2"/>
                <w:sz w:val="18"/>
                <w:szCs w:val="24"/>
                <w:lang w:val="en-US" w:eastAsia="zh-CN" w:bidi="ar-SA"/>
              </w:rPr>
              <w:t>SNR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0" w:type="auto"/>
            <w:shd w:val="clear" w:color="auto" w:fill="auto"/>
            <w:vAlign w:val="center"/>
          </w:tcPr>
          <w:p>
            <w:pPr>
              <w:keepNext/>
              <w:keepLines/>
              <w:widowControl w:val="0"/>
              <w:spacing w:after="0"/>
              <w:jc w:val="center"/>
              <w:rPr>
                <w:rFonts w:hint="default" w:ascii="Arial" w:hAnsi="Arial" w:eastAsia="宋体" w:cs="Times New Roman"/>
                <w:kern w:val="2"/>
                <w:sz w:val="18"/>
                <w:szCs w:val="24"/>
                <w:lang w:val="en-US" w:eastAsia="zh-CN" w:bidi="ar-SA"/>
              </w:rPr>
            </w:pPr>
            <w:r>
              <w:rPr>
                <w:rFonts w:hint="eastAsia" w:ascii="Arial" w:hAnsi="Arial" w:eastAsia="宋体" w:cs="Times New Roman"/>
                <w:kern w:val="2"/>
                <w:sz w:val="18"/>
                <w:szCs w:val="24"/>
                <w:lang w:val="en-US" w:eastAsia="zh-CN" w:bidi="ar-SA"/>
              </w:rPr>
              <w:t>1</w:t>
            </w:r>
          </w:p>
        </w:tc>
        <w:tc>
          <w:tcPr>
            <w:tcW w:w="0" w:type="auto"/>
            <w:shd w:val="clear" w:color="auto" w:fill="auto"/>
            <w:vAlign w:val="center"/>
          </w:tcPr>
          <w:p>
            <w:pPr>
              <w:keepNext/>
              <w:keepLines/>
              <w:widowControl w:val="0"/>
              <w:spacing w:after="0"/>
              <w:jc w:val="center"/>
              <w:rPr>
                <w:rFonts w:hint="default" w:ascii="Arial" w:hAnsi="Arial" w:eastAsia="宋体" w:cs="Times New Roman"/>
                <w:kern w:val="2"/>
                <w:sz w:val="18"/>
                <w:szCs w:val="24"/>
                <w:lang w:val="en-US" w:eastAsia="zh-CN" w:bidi="ar-SA"/>
              </w:rPr>
            </w:pPr>
            <w:r>
              <w:rPr>
                <w:rFonts w:hint="eastAsia" w:ascii="Arial" w:hAnsi="Arial" w:eastAsia="宋体" w:cs="Times New Roman"/>
                <w:kern w:val="2"/>
                <w:sz w:val="18"/>
                <w:szCs w:val="24"/>
                <w:lang w:val="en-US" w:eastAsia="zh-CN" w:bidi="ar-SA"/>
              </w:rPr>
              <w:t>10</w:t>
            </w:r>
          </w:p>
        </w:tc>
        <w:tc>
          <w:tcPr>
            <w:tcW w:w="0" w:type="auto"/>
            <w:vAlign w:val="center"/>
          </w:tcPr>
          <w:p>
            <w:pPr>
              <w:keepNext/>
              <w:keepLines/>
              <w:widowControl w:val="0"/>
              <w:spacing w:after="0"/>
              <w:jc w:val="center"/>
              <w:rPr>
                <w:rFonts w:hint="default" w:ascii="Arial" w:hAnsi="Arial" w:eastAsia="宋体" w:cs="Times New Roman"/>
                <w:kern w:val="2"/>
                <w:sz w:val="18"/>
                <w:szCs w:val="24"/>
                <w:lang w:val="en-US" w:eastAsia="zh-CN" w:bidi="ar-SA"/>
              </w:rPr>
            </w:pPr>
            <w:r>
              <w:rPr>
                <w:rFonts w:hint="eastAsia" w:ascii="Arial" w:hAnsi="Arial" w:eastAsia="宋体" w:cs="Times New Roman"/>
                <w:kern w:val="2"/>
                <w:sz w:val="18"/>
                <w:szCs w:val="24"/>
                <w:lang w:val="en-US" w:eastAsia="zh-CN" w:bidi="ar-SA"/>
              </w:rPr>
              <w:t>2</w:t>
            </w:r>
          </w:p>
        </w:tc>
        <w:tc>
          <w:tcPr>
            <w:tcW w:w="0" w:type="auto"/>
            <w:vAlign w:val="center"/>
          </w:tcPr>
          <w:p>
            <w:pPr>
              <w:keepNext/>
              <w:keepLines/>
              <w:widowControl w:val="0"/>
              <w:spacing w:after="0"/>
              <w:jc w:val="center"/>
              <w:rPr>
                <w:rFonts w:hint="default" w:ascii="Arial" w:hAnsi="Arial" w:eastAsia="宋体" w:cs="Times New Roman"/>
                <w:kern w:val="2"/>
                <w:sz w:val="18"/>
                <w:szCs w:val="24"/>
                <w:lang w:val="en-US" w:eastAsia="zh-CN" w:bidi="ar-SA"/>
              </w:rPr>
            </w:pPr>
            <w:r>
              <w:rPr>
                <w:rFonts w:hint="eastAsia" w:ascii="Arial" w:hAnsi="Arial" w:eastAsia="宋体" w:cs="Times New Roman"/>
                <w:kern w:val="2"/>
                <w:sz w:val="18"/>
                <w:szCs w:val="24"/>
                <w:lang w:val="en-US" w:eastAsia="zh-CN" w:bidi="ar-SA"/>
              </w:rPr>
              <w:t>2</w:t>
            </w:r>
          </w:p>
        </w:tc>
        <w:tc>
          <w:tcPr>
            <w:tcW w:w="0" w:type="auto"/>
            <w:shd w:val="clear" w:color="auto" w:fill="auto"/>
            <w:vAlign w:val="center"/>
          </w:tcPr>
          <w:p>
            <w:pPr>
              <w:keepNext/>
              <w:keepLines/>
              <w:widowControl w:val="0"/>
              <w:spacing w:after="0"/>
              <w:jc w:val="center"/>
              <w:rPr>
                <w:rFonts w:hint="default" w:ascii="Arial" w:hAnsi="Arial" w:eastAsia="宋体" w:cs="Times New Roman"/>
                <w:kern w:val="2"/>
                <w:sz w:val="18"/>
                <w:szCs w:val="24"/>
                <w:lang w:val="en-US" w:eastAsia="zh-CN" w:bidi="ar-SA"/>
              </w:rPr>
            </w:pPr>
            <w:r>
              <w:rPr>
                <w:rFonts w:hint="eastAsia" w:ascii="Arial" w:hAnsi="Arial" w:eastAsia="宋体" w:cs="Times New Roman"/>
                <w:kern w:val="2"/>
                <w:sz w:val="18"/>
                <w:szCs w:val="24"/>
                <w:lang w:val="en-US" w:eastAsia="zh-CN" w:bidi="ar-SA"/>
              </w:rPr>
              <w:t>TDLA30-10</w:t>
            </w:r>
          </w:p>
        </w:tc>
        <w:tc>
          <w:tcPr>
            <w:tcW w:w="0" w:type="auto"/>
            <w:shd w:val="clear" w:color="auto" w:fill="auto"/>
            <w:vAlign w:val="center"/>
          </w:tcPr>
          <w:p>
            <w:pPr>
              <w:keepNext/>
              <w:keepLines/>
              <w:widowControl w:val="0"/>
              <w:spacing w:after="0"/>
              <w:jc w:val="center"/>
              <w:rPr>
                <w:rFonts w:ascii="Arial" w:hAnsi="Arial" w:eastAsia="宋体" w:cs="Times New Roman"/>
                <w:kern w:val="2"/>
                <w:sz w:val="18"/>
                <w:szCs w:val="24"/>
                <w:lang w:val="en-US" w:eastAsia="zh-CN" w:bidi="ar-SA"/>
              </w:rPr>
            </w:pPr>
            <w:r>
              <w:rPr>
                <w:rFonts w:ascii="Arial" w:hAnsi="Arial" w:eastAsia="宋体" w:cs="Times New Roman"/>
                <w:kern w:val="2"/>
                <w:sz w:val="18"/>
                <w:szCs w:val="24"/>
                <w:lang w:val="en-US" w:eastAsia="zh-CN" w:bidi="ar-SA"/>
              </w:rPr>
              <w:t>1x2, 1x4 Low</w:t>
            </w:r>
          </w:p>
        </w:tc>
        <w:tc>
          <w:tcPr>
            <w:tcW w:w="0" w:type="auto"/>
            <w:vAlign w:val="center"/>
          </w:tcPr>
          <w:p>
            <w:pPr>
              <w:keepNext/>
              <w:keepLines/>
              <w:widowControl w:val="0"/>
              <w:spacing w:after="0"/>
              <w:jc w:val="center"/>
              <w:rPr>
                <w:rFonts w:hint="default" w:ascii="Arial" w:hAnsi="Arial" w:eastAsia="宋体" w:cs="Times New Roman"/>
                <w:kern w:val="2"/>
                <w:sz w:val="18"/>
                <w:szCs w:val="24"/>
                <w:lang w:val="en-US" w:eastAsia="zh-CN" w:bidi="ar-SA"/>
              </w:rPr>
            </w:pPr>
            <w:r>
              <w:rPr>
                <w:rFonts w:hint="eastAsia" w:ascii="Arial" w:hAnsi="Arial" w:eastAsia="宋体" w:cs="Times New Roman"/>
                <w:kern w:val="2"/>
                <w:sz w:val="18"/>
                <w:szCs w:val="24"/>
                <w:lang w:val="en-US" w:eastAsia="zh-CN" w:bidi="ar-SA"/>
              </w:rPr>
              <w:t>1</w:t>
            </w:r>
          </w:p>
        </w:tc>
        <w:tc>
          <w:tcPr>
            <w:tcW w:w="0" w:type="auto"/>
            <w:vAlign w:val="center"/>
          </w:tcPr>
          <w:p>
            <w:pPr>
              <w:keepNext/>
              <w:keepLines/>
              <w:widowControl w:val="0"/>
              <w:spacing w:after="0"/>
              <w:jc w:val="center"/>
              <w:rPr>
                <w:rFonts w:ascii="Arial" w:hAnsi="Arial" w:eastAsia="宋体" w:cs="Times New Roman"/>
                <w:kern w:val="2"/>
                <w:sz w:val="18"/>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0" w:type="auto"/>
            <w:shd w:val="clear" w:color="auto" w:fill="auto"/>
            <w:vAlign w:val="center"/>
          </w:tcPr>
          <w:p>
            <w:pPr>
              <w:keepNext/>
              <w:keepLines/>
              <w:widowControl w:val="0"/>
              <w:spacing w:after="0"/>
              <w:jc w:val="center"/>
              <w:rPr>
                <w:rFonts w:hint="default" w:ascii="Arial" w:hAnsi="Arial" w:eastAsia="宋体" w:cs="Times New Roman"/>
                <w:kern w:val="2"/>
                <w:sz w:val="18"/>
                <w:szCs w:val="24"/>
                <w:lang w:val="en-US" w:eastAsia="zh-CN" w:bidi="ar-SA"/>
              </w:rPr>
            </w:pPr>
            <w:r>
              <w:rPr>
                <w:rFonts w:hint="eastAsia" w:ascii="Arial" w:hAnsi="Arial" w:eastAsia="宋体" w:cs="Times New Roman"/>
                <w:kern w:val="2"/>
                <w:sz w:val="18"/>
                <w:szCs w:val="24"/>
                <w:lang w:val="en-US" w:eastAsia="zh-CN" w:bidi="ar-SA"/>
              </w:rPr>
              <w:t>2</w:t>
            </w:r>
          </w:p>
        </w:tc>
        <w:tc>
          <w:tcPr>
            <w:tcW w:w="0" w:type="auto"/>
            <w:shd w:val="clear" w:color="auto" w:fill="auto"/>
            <w:vAlign w:val="center"/>
          </w:tcPr>
          <w:p>
            <w:pPr>
              <w:keepNext/>
              <w:keepLines/>
              <w:widowControl w:val="0"/>
              <w:spacing w:after="0"/>
              <w:jc w:val="center"/>
              <w:rPr>
                <w:rFonts w:ascii="Arial" w:hAnsi="Arial" w:eastAsia="宋体" w:cs="Times New Roman"/>
                <w:kern w:val="2"/>
                <w:sz w:val="18"/>
                <w:szCs w:val="24"/>
                <w:lang w:val="en-US" w:eastAsia="zh-CN" w:bidi="ar-SA"/>
              </w:rPr>
            </w:pPr>
            <w:r>
              <w:rPr>
                <w:rFonts w:ascii="Arial" w:hAnsi="Arial" w:eastAsia="宋体" w:cs="Times New Roman"/>
                <w:kern w:val="2"/>
                <w:sz w:val="18"/>
                <w:szCs w:val="24"/>
                <w:lang w:val="en-US" w:eastAsia="zh-CN" w:bidi="ar-SA"/>
              </w:rPr>
              <w:t>10</w:t>
            </w:r>
          </w:p>
        </w:tc>
        <w:tc>
          <w:tcPr>
            <w:tcW w:w="0" w:type="auto"/>
            <w:vAlign w:val="center"/>
          </w:tcPr>
          <w:p>
            <w:pPr>
              <w:keepNext/>
              <w:keepLines/>
              <w:widowControl w:val="0"/>
              <w:spacing w:after="0"/>
              <w:jc w:val="center"/>
              <w:rPr>
                <w:rFonts w:ascii="Arial" w:hAnsi="Arial" w:eastAsia="宋体" w:cs="Times New Roman"/>
                <w:kern w:val="2"/>
                <w:sz w:val="18"/>
                <w:szCs w:val="24"/>
                <w:lang w:val="en-US" w:eastAsia="zh-CN" w:bidi="ar-SA"/>
              </w:rPr>
            </w:pPr>
            <w:r>
              <w:rPr>
                <w:rFonts w:ascii="Arial" w:hAnsi="Arial" w:eastAsia="宋体" w:cs="Times New Roman"/>
                <w:kern w:val="2"/>
                <w:sz w:val="18"/>
                <w:szCs w:val="24"/>
                <w:lang w:val="en-US" w:eastAsia="zh-CN" w:bidi="ar-SA"/>
              </w:rPr>
              <w:t>2</w:t>
            </w:r>
          </w:p>
        </w:tc>
        <w:tc>
          <w:tcPr>
            <w:tcW w:w="0" w:type="auto"/>
            <w:vAlign w:val="center"/>
          </w:tcPr>
          <w:p>
            <w:pPr>
              <w:keepNext/>
              <w:keepLines/>
              <w:widowControl w:val="0"/>
              <w:spacing w:after="0"/>
              <w:jc w:val="center"/>
              <w:rPr>
                <w:rFonts w:ascii="Arial" w:hAnsi="Arial" w:eastAsia="宋体" w:cs="Times New Roman"/>
                <w:kern w:val="2"/>
                <w:sz w:val="18"/>
                <w:szCs w:val="24"/>
                <w:lang w:val="en-US" w:eastAsia="zh-CN" w:bidi="ar-SA"/>
              </w:rPr>
            </w:pPr>
            <w:r>
              <w:rPr>
                <w:rFonts w:ascii="Arial" w:hAnsi="Arial" w:eastAsia="宋体" w:cs="Times New Roman"/>
                <w:kern w:val="2"/>
                <w:sz w:val="18"/>
                <w:szCs w:val="24"/>
                <w:lang w:val="en-US" w:eastAsia="zh-CN" w:bidi="ar-SA"/>
              </w:rPr>
              <w:t>4</w:t>
            </w:r>
          </w:p>
        </w:tc>
        <w:tc>
          <w:tcPr>
            <w:tcW w:w="0" w:type="auto"/>
            <w:shd w:val="clear" w:color="auto" w:fill="auto"/>
            <w:vAlign w:val="center"/>
          </w:tcPr>
          <w:p>
            <w:pPr>
              <w:keepNext/>
              <w:keepLines/>
              <w:widowControl w:val="0"/>
              <w:spacing w:after="0"/>
              <w:jc w:val="center"/>
              <w:rPr>
                <w:rFonts w:ascii="Arial" w:hAnsi="Arial" w:eastAsia="宋体" w:cs="Times New Roman"/>
                <w:kern w:val="2"/>
                <w:sz w:val="18"/>
                <w:szCs w:val="24"/>
                <w:lang w:val="en-US" w:eastAsia="zh-CN" w:bidi="ar-SA"/>
              </w:rPr>
            </w:pPr>
            <w:r>
              <w:rPr>
                <w:rFonts w:ascii="Arial" w:hAnsi="Arial" w:eastAsia="宋体" w:cs="Times New Roman"/>
                <w:kern w:val="2"/>
                <w:sz w:val="18"/>
                <w:szCs w:val="24"/>
                <w:lang w:val="en-US" w:eastAsia="zh-CN" w:bidi="ar-SA"/>
              </w:rPr>
              <w:t>TDLA30-10</w:t>
            </w:r>
          </w:p>
        </w:tc>
        <w:tc>
          <w:tcPr>
            <w:tcW w:w="0" w:type="auto"/>
            <w:shd w:val="clear" w:color="auto" w:fill="auto"/>
            <w:vAlign w:val="center"/>
          </w:tcPr>
          <w:p>
            <w:pPr>
              <w:keepNext/>
              <w:keepLines/>
              <w:widowControl w:val="0"/>
              <w:spacing w:after="0"/>
              <w:jc w:val="center"/>
              <w:rPr>
                <w:rFonts w:ascii="Arial" w:hAnsi="Arial" w:eastAsia="宋体" w:cs="Times New Roman"/>
                <w:kern w:val="2"/>
                <w:sz w:val="18"/>
                <w:szCs w:val="24"/>
                <w:lang w:val="en-US" w:eastAsia="zh-CN" w:bidi="ar-SA"/>
              </w:rPr>
            </w:pPr>
            <w:r>
              <w:rPr>
                <w:rFonts w:ascii="Arial" w:hAnsi="Arial" w:eastAsia="宋体" w:cs="Times New Roman"/>
                <w:kern w:val="2"/>
                <w:sz w:val="18"/>
                <w:szCs w:val="24"/>
                <w:lang w:val="en-US" w:eastAsia="zh-CN" w:bidi="ar-SA"/>
              </w:rPr>
              <w:t>1x2, 1x4 Low</w:t>
            </w:r>
          </w:p>
        </w:tc>
        <w:tc>
          <w:tcPr>
            <w:tcW w:w="0" w:type="auto"/>
            <w:vAlign w:val="center"/>
          </w:tcPr>
          <w:p>
            <w:pPr>
              <w:keepNext/>
              <w:keepLines/>
              <w:widowControl w:val="0"/>
              <w:spacing w:after="0"/>
              <w:jc w:val="center"/>
              <w:rPr>
                <w:rFonts w:ascii="Arial" w:hAnsi="Arial" w:eastAsia="宋体" w:cs="Times New Roman"/>
                <w:kern w:val="2"/>
                <w:sz w:val="18"/>
                <w:szCs w:val="24"/>
                <w:lang w:val="en-US" w:eastAsia="zh-CN" w:bidi="ar-SA"/>
              </w:rPr>
            </w:pPr>
            <w:r>
              <w:rPr>
                <w:rFonts w:ascii="Arial" w:hAnsi="Arial" w:eastAsia="宋体" w:cs="Times New Roman"/>
                <w:kern w:val="2"/>
                <w:sz w:val="18"/>
                <w:szCs w:val="24"/>
                <w:lang w:val="en-US" w:eastAsia="zh-CN" w:bidi="ar-SA"/>
              </w:rPr>
              <w:t>1</w:t>
            </w:r>
          </w:p>
        </w:tc>
        <w:tc>
          <w:tcPr>
            <w:tcW w:w="0" w:type="auto"/>
            <w:vAlign w:val="center"/>
          </w:tcPr>
          <w:p>
            <w:pPr>
              <w:keepNext/>
              <w:keepLines/>
              <w:widowControl w:val="0"/>
              <w:spacing w:after="0"/>
              <w:jc w:val="center"/>
              <w:rPr>
                <w:rFonts w:ascii="Arial" w:hAnsi="Arial" w:eastAsia="宋体" w:cs="Times New Roman"/>
                <w:kern w:val="2"/>
                <w:sz w:val="18"/>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0" w:type="auto"/>
            <w:shd w:val="clear" w:color="auto" w:fill="auto"/>
            <w:vAlign w:val="center"/>
          </w:tcPr>
          <w:p>
            <w:pPr>
              <w:keepNext/>
              <w:keepLines/>
              <w:widowControl w:val="0"/>
              <w:spacing w:after="0"/>
              <w:jc w:val="center"/>
              <w:rPr>
                <w:rFonts w:hint="default" w:ascii="Arial" w:hAnsi="Arial" w:eastAsia="宋体" w:cs="Times New Roman"/>
                <w:kern w:val="2"/>
                <w:sz w:val="18"/>
                <w:szCs w:val="24"/>
                <w:lang w:val="en-US" w:eastAsia="zh-CN" w:bidi="ar-SA"/>
              </w:rPr>
            </w:pPr>
            <w:r>
              <w:rPr>
                <w:rFonts w:hint="eastAsia" w:ascii="Arial" w:hAnsi="Arial" w:eastAsia="宋体" w:cs="Times New Roman"/>
                <w:kern w:val="2"/>
                <w:sz w:val="18"/>
                <w:szCs w:val="24"/>
                <w:lang w:val="en-US" w:eastAsia="zh-CN" w:bidi="ar-SA"/>
              </w:rPr>
              <w:t>3</w:t>
            </w:r>
          </w:p>
        </w:tc>
        <w:tc>
          <w:tcPr>
            <w:tcW w:w="0" w:type="auto"/>
            <w:shd w:val="clear" w:color="auto" w:fill="auto"/>
            <w:vAlign w:val="center"/>
          </w:tcPr>
          <w:p>
            <w:pPr>
              <w:keepNext/>
              <w:keepLines/>
              <w:widowControl w:val="0"/>
              <w:spacing w:after="0"/>
              <w:jc w:val="center"/>
              <w:rPr>
                <w:rFonts w:ascii="Arial" w:hAnsi="Arial" w:eastAsia="宋体" w:cs="Times New Roman"/>
                <w:kern w:val="2"/>
                <w:sz w:val="18"/>
                <w:szCs w:val="24"/>
                <w:lang w:val="en-US" w:eastAsia="zh-CN" w:bidi="ar-SA"/>
              </w:rPr>
            </w:pPr>
            <w:r>
              <w:rPr>
                <w:rFonts w:ascii="Arial" w:hAnsi="Arial" w:eastAsia="宋体" w:cs="Times New Roman"/>
                <w:kern w:val="2"/>
                <w:sz w:val="18"/>
                <w:szCs w:val="24"/>
                <w:lang w:val="en-US" w:eastAsia="zh-CN" w:bidi="ar-SA"/>
              </w:rPr>
              <w:t>10</w:t>
            </w:r>
          </w:p>
        </w:tc>
        <w:tc>
          <w:tcPr>
            <w:tcW w:w="0" w:type="auto"/>
            <w:vAlign w:val="center"/>
          </w:tcPr>
          <w:p>
            <w:pPr>
              <w:keepNext/>
              <w:keepLines/>
              <w:widowControl w:val="0"/>
              <w:spacing w:after="0"/>
              <w:jc w:val="center"/>
              <w:rPr>
                <w:rFonts w:ascii="Arial" w:hAnsi="Arial" w:eastAsia="宋体" w:cs="Times New Roman"/>
                <w:kern w:val="2"/>
                <w:sz w:val="18"/>
                <w:szCs w:val="24"/>
                <w:lang w:val="en-US" w:eastAsia="zh-CN" w:bidi="ar-SA"/>
              </w:rPr>
            </w:pPr>
            <w:r>
              <w:rPr>
                <w:rFonts w:ascii="Arial" w:hAnsi="Arial" w:eastAsia="宋体" w:cs="Times New Roman"/>
                <w:kern w:val="2"/>
                <w:sz w:val="18"/>
                <w:szCs w:val="24"/>
                <w:lang w:val="en-US" w:eastAsia="zh-CN" w:bidi="ar-SA"/>
              </w:rPr>
              <w:t>2</w:t>
            </w:r>
          </w:p>
        </w:tc>
        <w:tc>
          <w:tcPr>
            <w:tcW w:w="0" w:type="auto"/>
            <w:vAlign w:val="center"/>
          </w:tcPr>
          <w:p>
            <w:pPr>
              <w:keepNext/>
              <w:keepLines/>
              <w:widowControl w:val="0"/>
              <w:spacing w:after="0"/>
              <w:jc w:val="center"/>
              <w:rPr>
                <w:rFonts w:ascii="Arial" w:hAnsi="Arial" w:eastAsia="宋体" w:cs="Times New Roman"/>
                <w:kern w:val="2"/>
                <w:sz w:val="18"/>
                <w:szCs w:val="24"/>
                <w:lang w:val="en-US" w:eastAsia="zh-CN" w:bidi="ar-SA"/>
              </w:rPr>
            </w:pPr>
            <w:r>
              <w:rPr>
                <w:rFonts w:ascii="Arial" w:hAnsi="Arial" w:eastAsia="宋体" w:cs="Times New Roman"/>
                <w:kern w:val="2"/>
                <w:sz w:val="18"/>
                <w:szCs w:val="24"/>
                <w:lang w:val="en-US" w:eastAsia="zh-CN" w:bidi="ar-SA"/>
              </w:rPr>
              <w:t>8</w:t>
            </w:r>
          </w:p>
        </w:tc>
        <w:tc>
          <w:tcPr>
            <w:tcW w:w="0" w:type="auto"/>
            <w:shd w:val="clear" w:color="auto" w:fill="auto"/>
            <w:vAlign w:val="center"/>
          </w:tcPr>
          <w:p>
            <w:pPr>
              <w:keepNext/>
              <w:keepLines/>
              <w:widowControl w:val="0"/>
              <w:spacing w:after="0"/>
              <w:jc w:val="center"/>
              <w:rPr>
                <w:rFonts w:ascii="Arial" w:hAnsi="Arial" w:eastAsia="宋体" w:cs="Times New Roman"/>
                <w:kern w:val="2"/>
                <w:sz w:val="18"/>
                <w:szCs w:val="24"/>
                <w:lang w:val="en-US" w:eastAsia="zh-CN" w:bidi="ar-SA"/>
              </w:rPr>
            </w:pPr>
            <w:r>
              <w:rPr>
                <w:rFonts w:ascii="Arial" w:hAnsi="Arial" w:eastAsia="宋体" w:cs="Times New Roman"/>
                <w:kern w:val="2"/>
                <w:sz w:val="18"/>
                <w:szCs w:val="24"/>
                <w:lang w:val="en-US" w:eastAsia="zh-CN" w:bidi="ar-SA"/>
              </w:rPr>
              <w:t>TDLC300-100</w:t>
            </w:r>
          </w:p>
        </w:tc>
        <w:tc>
          <w:tcPr>
            <w:tcW w:w="0" w:type="auto"/>
            <w:shd w:val="clear" w:color="auto" w:fill="auto"/>
            <w:vAlign w:val="center"/>
          </w:tcPr>
          <w:p>
            <w:pPr>
              <w:keepNext/>
              <w:keepLines/>
              <w:widowControl w:val="0"/>
              <w:spacing w:after="0"/>
              <w:jc w:val="center"/>
              <w:rPr>
                <w:rFonts w:ascii="Arial" w:hAnsi="Arial" w:eastAsia="宋体" w:cs="Times New Roman"/>
                <w:kern w:val="2"/>
                <w:sz w:val="18"/>
                <w:szCs w:val="24"/>
                <w:lang w:val="en-US" w:eastAsia="zh-CN" w:bidi="ar-SA"/>
              </w:rPr>
            </w:pPr>
            <w:r>
              <w:rPr>
                <w:rFonts w:ascii="Arial" w:hAnsi="Arial" w:eastAsia="宋体" w:cs="Times New Roman"/>
                <w:kern w:val="2"/>
                <w:sz w:val="18"/>
                <w:szCs w:val="24"/>
                <w:lang w:val="en-US" w:eastAsia="zh-CN" w:bidi="ar-SA"/>
              </w:rPr>
              <w:t>2x2, 2x4 Low</w:t>
            </w:r>
          </w:p>
        </w:tc>
        <w:tc>
          <w:tcPr>
            <w:tcW w:w="0" w:type="auto"/>
            <w:vAlign w:val="center"/>
          </w:tcPr>
          <w:p>
            <w:pPr>
              <w:keepNext/>
              <w:keepLines/>
              <w:widowControl w:val="0"/>
              <w:spacing w:after="0"/>
              <w:jc w:val="center"/>
              <w:rPr>
                <w:rFonts w:ascii="Arial" w:hAnsi="Arial" w:eastAsia="宋体" w:cs="Times New Roman"/>
                <w:kern w:val="2"/>
                <w:sz w:val="18"/>
                <w:szCs w:val="24"/>
                <w:lang w:val="en-US" w:eastAsia="zh-CN" w:bidi="ar-SA"/>
              </w:rPr>
            </w:pPr>
            <w:r>
              <w:rPr>
                <w:rFonts w:hint="eastAsia" w:ascii="Arial" w:hAnsi="Arial" w:eastAsia="宋体" w:cs="Times New Roman"/>
                <w:kern w:val="2"/>
                <w:sz w:val="18"/>
                <w:szCs w:val="24"/>
                <w:lang w:val="en-US" w:eastAsia="zh-CN" w:bidi="ar-SA"/>
              </w:rPr>
              <w:t>1</w:t>
            </w:r>
          </w:p>
        </w:tc>
        <w:tc>
          <w:tcPr>
            <w:tcW w:w="0" w:type="auto"/>
            <w:vAlign w:val="center"/>
          </w:tcPr>
          <w:p>
            <w:pPr>
              <w:keepNext/>
              <w:keepLines/>
              <w:widowControl w:val="0"/>
              <w:spacing w:after="0"/>
              <w:jc w:val="center"/>
              <w:rPr>
                <w:rFonts w:ascii="Arial" w:hAnsi="Arial" w:eastAsia="宋体" w:cs="Times New Roman"/>
                <w:kern w:val="2"/>
                <w:sz w:val="18"/>
                <w:szCs w:val="24"/>
                <w:lang w:val="en-US" w:eastAsia="zh-CN" w:bidi="ar-SA"/>
              </w:rPr>
            </w:pPr>
          </w:p>
        </w:tc>
      </w:tr>
    </w:tbl>
    <w:p>
      <w:pPr>
        <w:widowControl w:val="0"/>
        <w:spacing w:beforeLines="100" w:afterLines="0" w:line="240" w:lineRule="auto"/>
        <w:jc w:val="left"/>
        <w:rPr>
          <w:b/>
          <w:bCs/>
          <w:i/>
          <w:iCs/>
          <w:szCs w:val="21"/>
        </w:rPr>
      </w:pPr>
    </w:p>
    <w:p>
      <w:pPr>
        <w:widowControl w:val="0"/>
        <w:spacing w:beforeLines="100" w:afterLines="0" w:line="240" w:lineRule="auto"/>
        <w:jc w:val="left"/>
        <w:rPr>
          <w:rFonts w:hint="default"/>
          <w:b/>
          <w:bCs/>
          <w:i/>
          <w:iCs/>
          <w:lang w:val="en-US" w:eastAsia="zh-CN"/>
        </w:rPr>
      </w:pPr>
      <w:r>
        <w:rPr>
          <w:rFonts w:hint="eastAsia"/>
          <w:b/>
          <w:bCs/>
          <w:i/>
          <w:iCs/>
          <w:lang w:val="en-US" w:eastAsia="zh-CN"/>
        </w:rPr>
        <w:t>Proposal 3. Considering above table 1 and table 2 as simulation assumptions and minimum performance requirements for DSS scenario.</w:t>
      </w:r>
    </w:p>
    <w:p>
      <w:pPr>
        <w:widowControl w:val="0"/>
        <w:spacing w:beforeLines="100" w:afterLines="0" w:line="240" w:lineRule="auto"/>
        <w:jc w:val="left"/>
        <w:rPr>
          <w:b/>
          <w:bCs/>
          <w:i/>
          <w:iCs/>
          <w:szCs w:val="21"/>
        </w:rPr>
      </w:pPr>
    </w:p>
    <w:p>
      <w:pPr>
        <w:widowControl w:val="0"/>
        <w:spacing w:beforeLines="100" w:afterLines="0" w:line="240" w:lineRule="auto"/>
        <w:jc w:val="left"/>
        <w:rPr>
          <w:b/>
          <w:bCs/>
          <w:i/>
          <w:iCs/>
          <w:szCs w:val="21"/>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3 Conclusion</w:t>
      </w:r>
    </w:p>
    <w:p>
      <w:pPr>
        <w:widowControl w:val="0"/>
        <w:numPr>
          <w:ilvl w:val="255"/>
          <w:numId w:val="0"/>
        </w:numPr>
        <w:spacing w:beforeLines="0" w:afterLines="0" w:line="240" w:lineRule="auto"/>
        <w:rPr>
          <w:rFonts w:hint="eastAsia"/>
          <w:bCs/>
          <w:kern w:val="0"/>
          <w:szCs w:val="21"/>
        </w:rPr>
      </w:pPr>
      <w:r>
        <w:rPr>
          <w:kern w:val="0"/>
          <w:sz w:val="20"/>
        </w:rPr>
        <w:t xml:space="preserve">In this contribution, </w:t>
      </w:r>
      <w:r>
        <w:rPr>
          <w:rFonts w:hint="eastAsia"/>
          <w:bCs/>
          <w:kern w:val="0"/>
          <w:szCs w:val="21"/>
        </w:rPr>
        <w:t xml:space="preserve">we give some discussions on demodulation performance requirements for </w:t>
      </w:r>
      <w:r>
        <w:rPr>
          <w:rFonts w:hint="eastAsia"/>
          <w:bCs/>
          <w:kern w:val="0"/>
          <w:szCs w:val="21"/>
          <w:lang w:val="en-US" w:eastAsia="zh-CN"/>
        </w:rPr>
        <w:t xml:space="preserve">DSS </w:t>
      </w:r>
      <w:r>
        <w:rPr>
          <w:rFonts w:hint="eastAsia"/>
          <w:bCs/>
          <w:kern w:val="0"/>
          <w:szCs w:val="21"/>
        </w:rPr>
        <w:t>demodulation requirements , The conclusions are:</w:t>
      </w:r>
    </w:p>
    <w:p>
      <w:pPr>
        <w:jc w:val="both"/>
        <w:rPr>
          <w:rFonts w:hint="eastAsia"/>
          <w:b/>
          <w:bCs/>
          <w:i/>
          <w:iCs/>
          <w:lang w:val="en-US" w:eastAsia="zh-CN"/>
        </w:rPr>
      </w:pPr>
      <w:r>
        <w:rPr>
          <w:rFonts w:hint="eastAsia"/>
          <w:b/>
          <w:bCs/>
          <w:i/>
          <w:iCs/>
          <w:lang w:val="en-US" w:eastAsia="zh-CN"/>
        </w:rPr>
        <w:t>Proposal 1. Considering the following detailed assumptions for DSS scenario.</w:t>
      </w:r>
    </w:p>
    <w:p>
      <w:pPr>
        <w:widowControl w:val="0"/>
        <w:numPr>
          <w:ilvl w:val="0"/>
          <w:numId w:val="9"/>
        </w:numPr>
        <w:ind w:left="720" w:hanging="360" w:firstLineChars="0"/>
        <w:jc w:val="both"/>
        <w:rPr>
          <w:rFonts w:ascii="Times New Roman" w:hAnsi="Times New Roman" w:eastAsia="宋体" w:cs="Times New Roman"/>
          <w:b/>
          <w:bCs/>
          <w:i/>
          <w:iCs/>
          <w:kern w:val="2"/>
          <w:sz w:val="21"/>
          <w:szCs w:val="24"/>
          <w:lang w:val="en-US" w:eastAsia="zh-CN" w:bidi="ar-SA"/>
        </w:rPr>
      </w:pPr>
      <w:r>
        <w:rPr>
          <w:rFonts w:ascii="Times New Roman" w:hAnsi="Times New Roman" w:eastAsia="宋体" w:cs="Times New Roman"/>
          <w:b/>
          <w:bCs/>
          <w:i/>
          <w:iCs/>
          <w:kern w:val="2"/>
          <w:sz w:val="21"/>
          <w:szCs w:val="24"/>
          <w:lang w:val="en-US" w:eastAsia="zh-CN" w:bidi="ar-SA"/>
        </w:rPr>
        <w:t>2-symbol CORESET</w:t>
      </w:r>
    </w:p>
    <w:p>
      <w:pPr>
        <w:widowControl w:val="0"/>
        <w:numPr>
          <w:ilvl w:val="0"/>
          <w:numId w:val="9"/>
        </w:numPr>
        <w:ind w:left="720" w:hanging="360" w:firstLineChars="0"/>
        <w:jc w:val="both"/>
        <w:rPr>
          <w:rFonts w:ascii="Times New Roman" w:hAnsi="Times New Roman" w:eastAsia="宋体" w:cs="Times New Roman"/>
          <w:b/>
          <w:bCs/>
          <w:i/>
          <w:iCs/>
          <w:kern w:val="2"/>
          <w:sz w:val="21"/>
          <w:szCs w:val="24"/>
          <w:lang w:val="en-US" w:eastAsia="zh-CN" w:bidi="ar-SA"/>
        </w:rPr>
      </w:pPr>
      <w:r>
        <w:rPr>
          <w:rFonts w:ascii="Times New Roman" w:hAnsi="Times New Roman" w:eastAsia="宋体" w:cs="Times New Roman"/>
          <w:b/>
          <w:bCs/>
          <w:i/>
          <w:iCs/>
          <w:kern w:val="2"/>
          <w:sz w:val="21"/>
          <w:szCs w:val="24"/>
          <w:lang w:val="en-US" w:eastAsia="zh-CN" w:bidi="ar-SA"/>
        </w:rPr>
        <w:t>Basic assumptions</w:t>
      </w:r>
    </w:p>
    <w:p>
      <w:pPr>
        <w:widowControl w:val="0"/>
        <w:numPr>
          <w:ilvl w:val="1"/>
          <w:numId w:val="9"/>
        </w:numPr>
        <w:overflowPunct/>
        <w:autoSpaceDE/>
        <w:autoSpaceDN/>
        <w:adjustRightInd/>
        <w:spacing w:after="120"/>
        <w:ind w:left="1440" w:hanging="360" w:firstLineChars="0"/>
        <w:jc w:val="both"/>
        <w:textAlignment w:val="auto"/>
        <w:rPr>
          <w:rFonts w:ascii="Times New Roman" w:hAnsi="Times New Roman" w:eastAsia="宋体" w:cs="Times New Roman"/>
          <w:b/>
          <w:bCs/>
          <w:i/>
          <w:iCs/>
          <w:kern w:val="2"/>
          <w:sz w:val="21"/>
          <w:szCs w:val="24"/>
          <w:lang w:val="en-US" w:eastAsia="zh-CN" w:bidi="ar-SA"/>
        </w:rPr>
      </w:pPr>
      <w:r>
        <w:rPr>
          <w:rFonts w:hint="eastAsia" w:ascii="Times New Roman" w:hAnsi="Times New Roman" w:eastAsia="宋体" w:cs="Times New Roman"/>
          <w:b/>
          <w:bCs/>
          <w:i/>
          <w:iCs/>
          <w:kern w:val="2"/>
          <w:sz w:val="21"/>
          <w:szCs w:val="24"/>
          <w:lang w:val="en-US" w:eastAsia="zh-CN" w:bidi="ar-SA"/>
        </w:rPr>
        <w:t xml:space="preserve"> </w:t>
      </w:r>
      <w:r>
        <w:rPr>
          <w:rFonts w:ascii="Times New Roman" w:hAnsi="Times New Roman" w:eastAsia="宋体" w:cs="Times New Roman"/>
          <w:b/>
          <w:bCs/>
          <w:i/>
          <w:iCs/>
          <w:kern w:val="2"/>
          <w:sz w:val="21"/>
          <w:szCs w:val="24"/>
          <w:lang w:val="en-US" w:eastAsia="zh-CN" w:bidi="ar-SA"/>
        </w:rPr>
        <w:t>Rate matching pattern</w:t>
      </w:r>
    </w:p>
    <w:p>
      <w:pPr>
        <w:widowControl w:val="0"/>
        <w:numPr>
          <w:ilvl w:val="2"/>
          <w:numId w:val="9"/>
        </w:numPr>
        <w:overflowPunct/>
        <w:autoSpaceDE/>
        <w:autoSpaceDN/>
        <w:adjustRightInd/>
        <w:spacing w:after="120"/>
        <w:ind w:left="2160" w:hanging="360" w:firstLineChars="0"/>
        <w:jc w:val="both"/>
        <w:textAlignment w:val="auto"/>
        <w:rPr>
          <w:rFonts w:ascii="Times New Roman" w:hAnsi="Times New Roman" w:eastAsia="宋体" w:cs="Times New Roman"/>
          <w:b/>
          <w:bCs/>
          <w:i/>
          <w:iCs/>
          <w:kern w:val="2"/>
          <w:sz w:val="21"/>
          <w:szCs w:val="24"/>
          <w:lang w:val="en-US" w:eastAsia="zh-CN" w:bidi="ar-SA"/>
        </w:rPr>
      </w:pPr>
      <w:r>
        <w:rPr>
          <w:rFonts w:ascii="Times New Roman" w:hAnsi="Times New Roman" w:eastAsia="宋体" w:cs="Times New Roman"/>
          <w:b/>
          <w:bCs/>
          <w:i/>
          <w:iCs/>
          <w:kern w:val="2"/>
          <w:sz w:val="21"/>
          <w:szCs w:val="24"/>
          <w:lang w:val="en-US" w:eastAsia="zh-CN" w:bidi="ar-SA"/>
        </w:rPr>
        <w:t>Single non-overlapping CRS rate matching patterns for PDCCH demodulation.</w:t>
      </w:r>
    </w:p>
    <w:p>
      <w:pPr>
        <w:widowControl w:val="0"/>
        <w:numPr>
          <w:ilvl w:val="1"/>
          <w:numId w:val="9"/>
        </w:numPr>
        <w:overflowPunct/>
        <w:autoSpaceDE/>
        <w:autoSpaceDN/>
        <w:adjustRightInd/>
        <w:spacing w:after="120"/>
        <w:ind w:left="1440" w:hanging="360" w:firstLineChars="0"/>
        <w:jc w:val="both"/>
        <w:textAlignment w:val="auto"/>
        <w:rPr>
          <w:rFonts w:ascii="Times New Roman" w:hAnsi="Times New Roman" w:eastAsia="宋体" w:cs="Times New Roman"/>
          <w:b/>
          <w:bCs/>
          <w:i/>
          <w:iCs/>
          <w:kern w:val="2"/>
          <w:sz w:val="21"/>
          <w:szCs w:val="24"/>
          <w:lang w:val="en-US" w:eastAsia="zh-CN" w:bidi="ar-SA"/>
        </w:rPr>
      </w:pPr>
      <w:r>
        <w:rPr>
          <w:rFonts w:hint="eastAsia" w:ascii="Times New Roman" w:hAnsi="Times New Roman" w:eastAsia="宋体" w:cs="Times New Roman"/>
          <w:b/>
          <w:bCs/>
          <w:i/>
          <w:iCs/>
          <w:kern w:val="2"/>
          <w:sz w:val="21"/>
          <w:szCs w:val="24"/>
          <w:lang w:val="en-US" w:eastAsia="zh-CN" w:bidi="ar-SA"/>
        </w:rPr>
        <w:t xml:space="preserve"> </w:t>
      </w:r>
      <w:r>
        <w:rPr>
          <w:rFonts w:ascii="Times New Roman" w:hAnsi="Times New Roman" w:eastAsia="宋体" w:cs="Times New Roman"/>
          <w:b/>
          <w:bCs/>
          <w:i/>
          <w:iCs/>
          <w:kern w:val="2"/>
          <w:sz w:val="21"/>
          <w:szCs w:val="24"/>
          <w:lang w:val="en-US" w:eastAsia="zh-CN" w:bidi="ar-SA"/>
        </w:rPr>
        <w:t>4 CRS ports for LTE</w:t>
      </w:r>
    </w:p>
    <w:p>
      <w:pPr>
        <w:widowControl w:val="0"/>
        <w:numPr>
          <w:ilvl w:val="1"/>
          <w:numId w:val="9"/>
        </w:numPr>
        <w:overflowPunct/>
        <w:autoSpaceDE/>
        <w:autoSpaceDN/>
        <w:adjustRightInd/>
        <w:spacing w:after="120"/>
        <w:ind w:left="1440" w:hanging="360" w:firstLineChars="0"/>
        <w:jc w:val="both"/>
        <w:textAlignment w:val="auto"/>
        <w:rPr>
          <w:rFonts w:ascii="Times New Roman" w:hAnsi="Times New Roman" w:eastAsia="宋体" w:cs="Times New Roman"/>
          <w:b/>
          <w:bCs/>
          <w:i/>
          <w:iCs/>
          <w:kern w:val="2"/>
          <w:sz w:val="21"/>
          <w:szCs w:val="24"/>
          <w:lang w:val="en-US" w:eastAsia="zh-CN" w:bidi="ar-SA"/>
        </w:rPr>
      </w:pPr>
      <w:r>
        <w:rPr>
          <w:rFonts w:hint="eastAsia" w:ascii="Times New Roman" w:hAnsi="Times New Roman" w:eastAsia="宋体" w:cs="Times New Roman"/>
          <w:b/>
          <w:bCs/>
          <w:i/>
          <w:iCs/>
          <w:kern w:val="2"/>
          <w:sz w:val="21"/>
          <w:szCs w:val="24"/>
          <w:lang w:val="en-US" w:eastAsia="zh-CN" w:bidi="ar-SA"/>
        </w:rPr>
        <w:t xml:space="preserve"> </w:t>
      </w:r>
      <w:r>
        <w:rPr>
          <w:rFonts w:ascii="Times New Roman" w:hAnsi="Times New Roman" w:eastAsia="宋体" w:cs="Times New Roman"/>
          <w:b/>
          <w:bCs/>
          <w:i/>
          <w:iCs/>
          <w:kern w:val="2"/>
          <w:sz w:val="21"/>
          <w:szCs w:val="24"/>
          <w:lang w:val="en-US" w:eastAsia="zh-CN" w:bidi="ar-SA"/>
        </w:rPr>
        <w:t>Symbol #0: LTE PDCCH/PCFICH</w:t>
      </w:r>
    </w:p>
    <w:p>
      <w:pPr>
        <w:widowControl w:val="0"/>
        <w:numPr>
          <w:ilvl w:val="1"/>
          <w:numId w:val="9"/>
        </w:numPr>
        <w:overflowPunct/>
        <w:autoSpaceDE/>
        <w:autoSpaceDN/>
        <w:adjustRightInd/>
        <w:spacing w:after="120"/>
        <w:ind w:left="1440" w:hanging="360" w:firstLineChars="0"/>
        <w:jc w:val="both"/>
        <w:textAlignment w:val="auto"/>
        <w:rPr>
          <w:rFonts w:ascii="Times New Roman" w:hAnsi="Times New Roman" w:eastAsia="宋体" w:cs="Times New Roman"/>
          <w:b/>
          <w:bCs/>
          <w:i/>
          <w:iCs/>
          <w:kern w:val="2"/>
          <w:sz w:val="21"/>
          <w:szCs w:val="24"/>
          <w:lang w:val="en-US" w:eastAsia="zh-CN" w:bidi="ar-SA"/>
        </w:rPr>
      </w:pPr>
      <w:r>
        <w:rPr>
          <w:rFonts w:hint="eastAsia" w:ascii="Times New Roman" w:hAnsi="Times New Roman" w:eastAsia="宋体" w:cs="Times New Roman"/>
          <w:b/>
          <w:bCs/>
          <w:i/>
          <w:iCs/>
          <w:kern w:val="2"/>
          <w:sz w:val="21"/>
          <w:szCs w:val="24"/>
          <w:lang w:val="en-US" w:eastAsia="zh-CN" w:bidi="ar-SA"/>
        </w:rPr>
        <w:t xml:space="preserve"> </w:t>
      </w:r>
      <w:r>
        <w:rPr>
          <w:rFonts w:ascii="Times New Roman" w:hAnsi="Times New Roman" w:eastAsia="宋体" w:cs="Times New Roman"/>
          <w:b/>
          <w:bCs/>
          <w:i/>
          <w:iCs/>
          <w:kern w:val="2"/>
          <w:sz w:val="21"/>
          <w:szCs w:val="24"/>
          <w:lang w:val="en-US" w:eastAsia="zh-CN" w:bidi="ar-SA"/>
        </w:rPr>
        <w:t>Symbol #1: NR PDCCH overlapping with LTE CRS</w:t>
      </w:r>
    </w:p>
    <w:p>
      <w:pPr>
        <w:widowControl w:val="0"/>
        <w:numPr>
          <w:ilvl w:val="1"/>
          <w:numId w:val="9"/>
        </w:numPr>
        <w:overflowPunct/>
        <w:autoSpaceDE/>
        <w:autoSpaceDN/>
        <w:adjustRightInd/>
        <w:spacing w:after="120"/>
        <w:ind w:left="1440" w:hanging="360" w:firstLineChars="0"/>
        <w:jc w:val="both"/>
        <w:textAlignment w:val="auto"/>
        <w:rPr>
          <w:rFonts w:hint="eastAsia"/>
          <w:bCs/>
          <w:kern w:val="0"/>
          <w:szCs w:val="21"/>
        </w:rPr>
      </w:pPr>
      <w:r>
        <w:rPr>
          <w:rFonts w:hint="eastAsia" w:ascii="Times New Roman" w:hAnsi="Times New Roman" w:eastAsia="宋体" w:cs="Times New Roman"/>
          <w:b/>
          <w:bCs/>
          <w:i/>
          <w:iCs/>
          <w:kern w:val="2"/>
          <w:sz w:val="21"/>
          <w:szCs w:val="24"/>
          <w:lang w:val="en-US" w:eastAsia="zh-CN" w:bidi="ar-SA"/>
        </w:rPr>
        <w:t xml:space="preserve"> </w:t>
      </w:r>
      <w:r>
        <w:rPr>
          <w:rFonts w:ascii="Times New Roman" w:hAnsi="Times New Roman" w:eastAsia="宋体" w:cs="Times New Roman"/>
          <w:b/>
          <w:bCs/>
          <w:i/>
          <w:iCs/>
          <w:kern w:val="2"/>
          <w:sz w:val="21"/>
          <w:szCs w:val="24"/>
          <w:lang w:val="en-US" w:eastAsia="zh-CN" w:bidi="ar-SA"/>
        </w:rPr>
        <w:t>Symbol #2: NR PDCCH</w:t>
      </w:r>
    </w:p>
    <w:p>
      <w:pPr>
        <w:widowControl w:val="0"/>
        <w:spacing w:beforeLines="100" w:afterLines="0" w:line="240" w:lineRule="auto"/>
        <w:jc w:val="left"/>
        <w:rPr>
          <w:rFonts w:hint="eastAsia"/>
          <w:b/>
          <w:bCs/>
          <w:i/>
          <w:iCs/>
          <w:lang w:val="en-US" w:eastAsia="zh-CN"/>
        </w:rPr>
      </w:pPr>
      <w:r>
        <w:rPr>
          <w:rFonts w:hint="eastAsia"/>
          <w:b/>
          <w:bCs/>
          <w:i/>
          <w:iCs/>
          <w:lang w:val="en-US" w:eastAsia="zh-CN"/>
        </w:rPr>
        <w:t>Proposal 2. Considering aggregation level 2, 4, 8 for DSS requirements.</w:t>
      </w:r>
    </w:p>
    <w:p>
      <w:pPr>
        <w:widowControl w:val="0"/>
        <w:spacing w:beforeLines="100" w:afterLines="0" w:line="240" w:lineRule="auto"/>
        <w:jc w:val="left"/>
        <w:rPr>
          <w:rFonts w:hint="default"/>
          <w:b/>
          <w:bCs/>
          <w:i/>
          <w:iCs/>
          <w:lang w:val="en-US" w:eastAsia="zh-CN"/>
        </w:rPr>
      </w:pPr>
      <w:r>
        <w:rPr>
          <w:rFonts w:hint="eastAsia"/>
          <w:b/>
          <w:bCs/>
          <w:i/>
          <w:iCs/>
          <w:lang w:val="en-US" w:eastAsia="zh-CN"/>
        </w:rPr>
        <w:t>Proposal 3. Considering above table 1 and table 2 as simulation assumptions and minimum performance requirements for DSS scenario.</w:t>
      </w:r>
    </w:p>
    <w:p>
      <w:pPr>
        <w:widowControl w:val="0"/>
        <w:numPr>
          <w:ilvl w:val="255"/>
          <w:numId w:val="0"/>
        </w:numPr>
        <w:spacing w:beforeLines="0" w:afterLines="0" w:line="240" w:lineRule="auto"/>
        <w:rPr>
          <w:rFonts w:hint="eastAsia"/>
          <w:bCs/>
          <w:kern w:val="0"/>
          <w:szCs w:val="21"/>
          <w:lang w:val="en-US" w:eastAsia="zh-CN"/>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4 References</w:t>
      </w:r>
    </w:p>
    <w:p>
      <w:pPr>
        <w:widowControl w:val="0"/>
        <w:pBdr>
          <w:top w:val="single" w:color="auto" w:sz="12" w:space="3"/>
        </w:pBdr>
        <w:spacing w:beforeLines="0" w:afterLines="0"/>
        <w:jc w:val="left"/>
        <w:rPr>
          <w:b/>
          <w:kern w:val="0"/>
          <w:sz w:val="24"/>
          <w:szCs w:val="24"/>
        </w:rPr>
      </w:pPr>
    </w:p>
    <w:p>
      <w:pPr>
        <w:pStyle w:val="33"/>
        <w:numPr>
          <w:ilvl w:val="0"/>
          <w:numId w:val="10"/>
        </w:numPr>
        <w:spacing w:afterLines="0" w:line="259" w:lineRule="auto"/>
        <w:ind w:right="-22"/>
        <w:jc w:val="left"/>
        <w:rPr>
          <w:rFonts w:eastAsiaTheme="minorHAnsi" w:cstheme="minorBidi"/>
          <w:kern w:val="0"/>
          <w:sz w:val="21"/>
          <w:szCs w:val="21"/>
        </w:rPr>
      </w:pPr>
      <w:r>
        <w:rPr>
          <w:rFonts w:hint="eastAsia" w:eastAsiaTheme="minorHAnsi" w:cstheme="minorBidi"/>
          <w:kern w:val="0"/>
          <w:sz w:val="21"/>
          <w:szCs w:val="21"/>
          <w:lang w:eastAsia="en-US"/>
        </w:rPr>
        <w:t>RP-221622, Revised WID on Enhancement of NR Dynamic spectrum sharing (DSS)</w:t>
      </w:r>
      <w:r>
        <w:rPr>
          <w:rFonts w:hint="eastAsia" w:eastAsia="宋体" w:cstheme="minorBidi"/>
          <w:kern w:val="0"/>
          <w:sz w:val="21"/>
          <w:szCs w:val="21"/>
          <w:lang w:val="en-US" w:eastAsia="zh-CN"/>
        </w:rPr>
        <w:t xml:space="preserve">, </w:t>
      </w:r>
      <w:r>
        <w:rPr>
          <w:rFonts w:hint="eastAsia" w:eastAsiaTheme="minorHAnsi" w:cstheme="minorBidi"/>
          <w:kern w:val="0"/>
          <w:sz w:val="21"/>
          <w:szCs w:val="21"/>
          <w:lang w:eastAsia="en-US"/>
        </w:rPr>
        <w:t>RAN#9</w:t>
      </w:r>
      <w:r>
        <w:rPr>
          <w:rFonts w:hint="eastAsia" w:eastAsia="宋体" w:cstheme="minorBidi"/>
          <w:kern w:val="0"/>
          <w:sz w:val="21"/>
          <w:szCs w:val="21"/>
          <w:lang w:val="en-US" w:eastAsia="zh-CN"/>
        </w:rPr>
        <w:t>6</w:t>
      </w:r>
      <w:r>
        <w:rPr>
          <w:rFonts w:hint="eastAsia" w:eastAsiaTheme="minorHAnsi" w:cstheme="minorBidi"/>
          <w:kern w:val="0"/>
          <w:sz w:val="21"/>
          <w:szCs w:val="21"/>
          <w:lang w:eastAsia="en-US"/>
        </w:rPr>
        <w:t>e.</w:t>
      </w:r>
    </w:p>
    <w:p>
      <w:pPr>
        <w:pStyle w:val="33"/>
        <w:numPr>
          <w:ilvl w:val="0"/>
          <w:numId w:val="10"/>
        </w:numPr>
        <w:spacing w:afterLines="0" w:line="259" w:lineRule="auto"/>
        <w:ind w:right="-22"/>
        <w:jc w:val="left"/>
        <w:rPr>
          <w:rFonts w:eastAsiaTheme="minorHAnsi" w:cstheme="minorBidi"/>
          <w:kern w:val="0"/>
          <w:sz w:val="21"/>
          <w:szCs w:val="21"/>
        </w:rPr>
      </w:pPr>
      <w:r>
        <w:rPr>
          <w:rFonts w:hint="eastAsia" w:eastAsiaTheme="minorHAnsi" w:cstheme="minorBidi"/>
          <w:kern w:val="0"/>
          <w:sz w:val="21"/>
          <w:szCs w:val="21"/>
        </w:rPr>
        <w:t>R4-2317000. WF for Enhancement of Dynamic Spectrum Sharing demodulation requirements, Ericsson</w:t>
      </w:r>
    </w:p>
    <w:p>
      <w:pPr>
        <w:pStyle w:val="33"/>
        <w:numPr>
          <w:ilvl w:val="0"/>
          <w:numId w:val="0"/>
        </w:numPr>
        <w:spacing w:afterLines="0" w:line="259" w:lineRule="auto"/>
        <w:ind w:right="-22" w:rightChars="0"/>
        <w:jc w:val="left"/>
        <w:rPr>
          <w:rFonts w:eastAsiaTheme="minorHAnsi" w:cstheme="minorBidi"/>
          <w:kern w:val="0"/>
          <w:sz w:val="21"/>
          <w:szCs w:val="21"/>
          <w:lang w:eastAsia="en-US"/>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0" w:usb3="00000000" w:csb0="0002009F"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2</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5">
    <w:nsid w:val="5A221516"/>
    <w:multiLevelType w:val="multilevel"/>
    <w:tmpl w:val="5A221516"/>
    <w:lvl w:ilvl="0" w:tentative="0">
      <w:start w:val="1"/>
      <w:numFmt w:val="decimal"/>
      <w:lvlText w:val="[%1]"/>
      <w:lvlJc w:val="left"/>
      <w:pPr>
        <w:tabs>
          <w:tab w:val="left" w:pos="-420"/>
        </w:tabs>
        <w:ind w:left="300" w:hanging="360"/>
      </w:pPr>
      <w:rPr>
        <w:rFonts w:hint="default"/>
      </w:rPr>
    </w:lvl>
    <w:lvl w:ilvl="1" w:tentative="0">
      <w:start w:val="1"/>
      <w:numFmt w:val="lowerLetter"/>
      <w:lvlText w:val="%2."/>
      <w:lvlJc w:val="left"/>
      <w:pPr>
        <w:tabs>
          <w:tab w:val="left" w:pos="-420"/>
        </w:tabs>
        <w:ind w:left="1020" w:hanging="360"/>
      </w:pPr>
    </w:lvl>
    <w:lvl w:ilvl="2" w:tentative="0">
      <w:start w:val="1"/>
      <w:numFmt w:val="lowerRoman"/>
      <w:lvlText w:val="%3."/>
      <w:lvlJc w:val="right"/>
      <w:pPr>
        <w:tabs>
          <w:tab w:val="left" w:pos="-420"/>
        </w:tabs>
        <w:ind w:left="1740" w:hanging="180"/>
      </w:pPr>
    </w:lvl>
    <w:lvl w:ilvl="3" w:tentative="0">
      <w:start w:val="1"/>
      <w:numFmt w:val="decimal"/>
      <w:lvlText w:val="%4."/>
      <w:lvlJc w:val="left"/>
      <w:pPr>
        <w:tabs>
          <w:tab w:val="left" w:pos="-420"/>
        </w:tabs>
        <w:ind w:left="2460" w:hanging="360"/>
      </w:pPr>
    </w:lvl>
    <w:lvl w:ilvl="4" w:tentative="0">
      <w:start w:val="1"/>
      <w:numFmt w:val="lowerLetter"/>
      <w:lvlText w:val="%5."/>
      <w:lvlJc w:val="left"/>
      <w:pPr>
        <w:tabs>
          <w:tab w:val="left" w:pos="-420"/>
        </w:tabs>
        <w:ind w:left="3180" w:hanging="360"/>
      </w:pPr>
    </w:lvl>
    <w:lvl w:ilvl="5" w:tentative="0">
      <w:start w:val="1"/>
      <w:numFmt w:val="lowerRoman"/>
      <w:lvlText w:val="%6."/>
      <w:lvlJc w:val="right"/>
      <w:pPr>
        <w:tabs>
          <w:tab w:val="left" w:pos="-420"/>
        </w:tabs>
        <w:ind w:left="3900" w:hanging="180"/>
      </w:pPr>
    </w:lvl>
    <w:lvl w:ilvl="6" w:tentative="0">
      <w:start w:val="1"/>
      <w:numFmt w:val="decimal"/>
      <w:lvlText w:val="%7."/>
      <w:lvlJc w:val="left"/>
      <w:pPr>
        <w:tabs>
          <w:tab w:val="left" w:pos="-420"/>
        </w:tabs>
        <w:ind w:left="4620" w:hanging="360"/>
      </w:pPr>
    </w:lvl>
    <w:lvl w:ilvl="7" w:tentative="0">
      <w:start w:val="1"/>
      <w:numFmt w:val="lowerLetter"/>
      <w:lvlText w:val="%8."/>
      <w:lvlJc w:val="left"/>
      <w:pPr>
        <w:tabs>
          <w:tab w:val="left" w:pos="-420"/>
        </w:tabs>
        <w:ind w:left="5340" w:hanging="360"/>
      </w:pPr>
    </w:lvl>
    <w:lvl w:ilvl="8" w:tentative="0">
      <w:start w:val="1"/>
      <w:numFmt w:val="lowerRoman"/>
      <w:lvlText w:val="%9."/>
      <w:lvlJc w:val="right"/>
      <w:pPr>
        <w:tabs>
          <w:tab w:val="left" w:pos="-420"/>
        </w:tabs>
        <w:ind w:left="6060" w:hanging="180"/>
      </w:pPr>
    </w:lvl>
  </w:abstractNum>
  <w:abstractNum w:abstractNumId="6">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7">
    <w:nsid w:val="69F52139"/>
    <w:multiLevelType w:val="multilevel"/>
    <w:tmpl w:val="69F5213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sz w:val="16"/>
        <w:szCs w:val="16"/>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7DD5CB7"/>
    <w:multiLevelType w:val="multilevel"/>
    <w:tmpl w:val="77DD5CB7"/>
    <w:lvl w:ilvl="0" w:tentative="0">
      <w:start w:val="1"/>
      <w:numFmt w:val="bullet"/>
      <w:lvlText w:val=""/>
      <w:lvlJc w:val="left"/>
      <w:pPr>
        <w:ind w:left="420" w:hanging="420"/>
      </w:pPr>
      <w:rPr>
        <w:rFonts w:hint="default" w:ascii="Wingdings" w:hAnsi="Wingdings"/>
        <w:sz w:val="11"/>
        <w:szCs w:val="11"/>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9">
    <w:nsid w:val="7AE21539"/>
    <w:multiLevelType w:val="multilevel"/>
    <w:tmpl w:val="7AE2153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6"/>
  </w:num>
  <w:num w:numId="3">
    <w:abstractNumId w:val="3"/>
  </w:num>
  <w:num w:numId="4">
    <w:abstractNumId w:val="4"/>
  </w:num>
  <w:num w:numId="5">
    <w:abstractNumId w:val="1"/>
  </w:num>
  <w:num w:numId="6">
    <w:abstractNumId w:val="0"/>
  </w:num>
  <w:num w:numId="7">
    <w:abstractNumId w:val="9"/>
  </w:num>
  <w:num w:numId="8">
    <w:abstractNumId w:val="8"/>
  </w:num>
  <w:num w:numId="9">
    <w:abstractNumId w:val="7"/>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E07A6"/>
    <w:rsid w:val="000E17BC"/>
    <w:rsid w:val="000E2366"/>
    <w:rsid w:val="000F0750"/>
    <w:rsid w:val="000F331A"/>
    <w:rsid w:val="000F64F0"/>
    <w:rsid w:val="000F734B"/>
    <w:rsid w:val="00103A61"/>
    <w:rsid w:val="00104103"/>
    <w:rsid w:val="00111371"/>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2A0A"/>
    <w:rsid w:val="001B4491"/>
    <w:rsid w:val="001B4A61"/>
    <w:rsid w:val="001C0690"/>
    <w:rsid w:val="001C79E1"/>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0633D"/>
    <w:rsid w:val="00210590"/>
    <w:rsid w:val="0021619D"/>
    <w:rsid w:val="002169F5"/>
    <w:rsid w:val="00224306"/>
    <w:rsid w:val="00233D01"/>
    <w:rsid w:val="00243827"/>
    <w:rsid w:val="00251D82"/>
    <w:rsid w:val="00256654"/>
    <w:rsid w:val="00262C8D"/>
    <w:rsid w:val="00263BFE"/>
    <w:rsid w:val="002721B8"/>
    <w:rsid w:val="00284819"/>
    <w:rsid w:val="00291C5F"/>
    <w:rsid w:val="002A5285"/>
    <w:rsid w:val="002B1799"/>
    <w:rsid w:val="002B1CFC"/>
    <w:rsid w:val="002B317A"/>
    <w:rsid w:val="002B7F9A"/>
    <w:rsid w:val="002C38DE"/>
    <w:rsid w:val="002D17CE"/>
    <w:rsid w:val="002D2488"/>
    <w:rsid w:val="002D535F"/>
    <w:rsid w:val="002E5075"/>
    <w:rsid w:val="002F60C6"/>
    <w:rsid w:val="00301C69"/>
    <w:rsid w:val="00307D72"/>
    <w:rsid w:val="00314629"/>
    <w:rsid w:val="00316BE3"/>
    <w:rsid w:val="00332ECB"/>
    <w:rsid w:val="0034730D"/>
    <w:rsid w:val="003554B9"/>
    <w:rsid w:val="00365C81"/>
    <w:rsid w:val="00371A27"/>
    <w:rsid w:val="0037274A"/>
    <w:rsid w:val="00380EC3"/>
    <w:rsid w:val="0038470C"/>
    <w:rsid w:val="00384FD2"/>
    <w:rsid w:val="0038701B"/>
    <w:rsid w:val="003875B1"/>
    <w:rsid w:val="00396EBE"/>
    <w:rsid w:val="003A449D"/>
    <w:rsid w:val="003A49A7"/>
    <w:rsid w:val="003A69A9"/>
    <w:rsid w:val="003B45A9"/>
    <w:rsid w:val="003B4D5C"/>
    <w:rsid w:val="003B6A67"/>
    <w:rsid w:val="003D6404"/>
    <w:rsid w:val="003E2CA8"/>
    <w:rsid w:val="003E571A"/>
    <w:rsid w:val="004005E1"/>
    <w:rsid w:val="00403A84"/>
    <w:rsid w:val="004127DE"/>
    <w:rsid w:val="004135CA"/>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27E5F"/>
    <w:rsid w:val="00530C83"/>
    <w:rsid w:val="005317AF"/>
    <w:rsid w:val="00540778"/>
    <w:rsid w:val="005412D3"/>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0CDE"/>
    <w:rsid w:val="00623BAF"/>
    <w:rsid w:val="00624225"/>
    <w:rsid w:val="0062500E"/>
    <w:rsid w:val="00627358"/>
    <w:rsid w:val="00640385"/>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B36A2"/>
    <w:rsid w:val="006B3ECA"/>
    <w:rsid w:val="006C3F10"/>
    <w:rsid w:val="006C4128"/>
    <w:rsid w:val="006C4FC1"/>
    <w:rsid w:val="006D0BE3"/>
    <w:rsid w:val="006D73E7"/>
    <w:rsid w:val="006E07F5"/>
    <w:rsid w:val="006E2948"/>
    <w:rsid w:val="006F1E71"/>
    <w:rsid w:val="007100E9"/>
    <w:rsid w:val="00713289"/>
    <w:rsid w:val="00721C3B"/>
    <w:rsid w:val="007238ED"/>
    <w:rsid w:val="007274EB"/>
    <w:rsid w:val="00731552"/>
    <w:rsid w:val="00731627"/>
    <w:rsid w:val="00735D0D"/>
    <w:rsid w:val="00744B2F"/>
    <w:rsid w:val="00746E22"/>
    <w:rsid w:val="00756220"/>
    <w:rsid w:val="00764336"/>
    <w:rsid w:val="00770C57"/>
    <w:rsid w:val="00776540"/>
    <w:rsid w:val="0078265C"/>
    <w:rsid w:val="00785CCD"/>
    <w:rsid w:val="007864BC"/>
    <w:rsid w:val="007A111A"/>
    <w:rsid w:val="007B2C53"/>
    <w:rsid w:val="007B4AEC"/>
    <w:rsid w:val="007B78BA"/>
    <w:rsid w:val="007B7C40"/>
    <w:rsid w:val="007C0F3F"/>
    <w:rsid w:val="007C212D"/>
    <w:rsid w:val="007C2AEA"/>
    <w:rsid w:val="007C35BD"/>
    <w:rsid w:val="007C56BF"/>
    <w:rsid w:val="007C7C1D"/>
    <w:rsid w:val="007D40A3"/>
    <w:rsid w:val="007D7198"/>
    <w:rsid w:val="007D77FA"/>
    <w:rsid w:val="007D7EC8"/>
    <w:rsid w:val="007E083E"/>
    <w:rsid w:val="007E731F"/>
    <w:rsid w:val="007E73BB"/>
    <w:rsid w:val="007F0C82"/>
    <w:rsid w:val="007F397A"/>
    <w:rsid w:val="007F4C60"/>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0883"/>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3E6E"/>
    <w:rsid w:val="0097472D"/>
    <w:rsid w:val="00975C4A"/>
    <w:rsid w:val="00985071"/>
    <w:rsid w:val="00993F32"/>
    <w:rsid w:val="009A5574"/>
    <w:rsid w:val="009C165E"/>
    <w:rsid w:val="009C4D8C"/>
    <w:rsid w:val="009C6AA9"/>
    <w:rsid w:val="009D3E4C"/>
    <w:rsid w:val="009D77AD"/>
    <w:rsid w:val="009E2DC5"/>
    <w:rsid w:val="009F300C"/>
    <w:rsid w:val="009F6B4D"/>
    <w:rsid w:val="009F72E0"/>
    <w:rsid w:val="00A1419A"/>
    <w:rsid w:val="00A2192E"/>
    <w:rsid w:val="00A307A0"/>
    <w:rsid w:val="00A33FB3"/>
    <w:rsid w:val="00A36F0A"/>
    <w:rsid w:val="00A45420"/>
    <w:rsid w:val="00A51603"/>
    <w:rsid w:val="00A55ACD"/>
    <w:rsid w:val="00A56951"/>
    <w:rsid w:val="00A56B38"/>
    <w:rsid w:val="00A65059"/>
    <w:rsid w:val="00A66ED0"/>
    <w:rsid w:val="00A71700"/>
    <w:rsid w:val="00A73727"/>
    <w:rsid w:val="00A8158C"/>
    <w:rsid w:val="00A827D7"/>
    <w:rsid w:val="00A8652B"/>
    <w:rsid w:val="00A96342"/>
    <w:rsid w:val="00A9687A"/>
    <w:rsid w:val="00A96AA1"/>
    <w:rsid w:val="00AA0C45"/>
    <w:rsid w:val="00AB1D66"/>
    <w:rsid w:val="00AB7E4D"/>
    <w:rsid w:val="00AC3E7C"/>
    <w:rsid w:val="00AC4B90"/>
    <w:rsid w:val="00AD02C9"/>
    <w:rsid w:val="00AE4768"/>
    <w:rsid w:val="00AE71B6"/>
    <w:rsid w:val="00B012CB"/>
    <w:rsid w:val="00B0288C"/>
    <w:rsid w:val="00B15E4D"/>
    <w:rsid w:val="00B24A68"/>
    <w:rsid w:val="00B2645C"/>
    <w:rsid w:val="00B3240D"/>
    <w:rsid w:val="00B353FD"/>
    <w:rsid w:val="00B36DB0"/>
    <w:rsid w:val="00B43BBB"/>
    <w:rsid w:val="00B43DA0"/>
    <w:rsid w:val="00B5514D"/>
    <w:rsid w:val="00B551F6"/>
    <w:rsid w:val="00B56064"/>
    <w:rsid w:val="00B5652E"/>
    <w:rsid w:val="00B6797B"/>
    <w:rsid w:val="00B92BB4"/>
    <w:rsid w:val="00BA03E6"/>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70213"/>
    <w:rsid w:val="00C83A72"/>
    <w:rsid w:val="00C840AD"/>
    <w:rsid w:val="00C928AB"/>
    <w:rsid w:val="00C95F42"/>
    <w:rsid w:val="00C96163"/>
    <w:rsid w:val="00CA08F3"/>
    <w:rsid w:val="00CA283F"/>
    <w:rsid w:val="00CA568B"/>
    <w:rsid w:val="00CB1EDD"/>
    <w:rsid w:val="00CB3EC3"/>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1637"/>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49C"/>
    <w:rsid w:val="00E72EED"/>
    <w:rsid w:val="00E8052F"/>
    <w:rsid w:val="00E829E8"/>
    <w:rsid w:val="00E917BF"/>
    <w:rsid w:val="00E94196"/>
    <w:rsid w:val="00E950FF"/>
    <w:rsid w:val="00EA239D"/>
    <w:rsid w:val="00EB746E"/>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25523"/>
    <w:rsid w:val="00F25D62"/>
    <w:rsid w:val="00F3322B"/>
    <w:rsid w:val="00F35371"/>
    <w:rsid w:val="00F41A17"/>
    <w:rsid w:val="00F506E5"/>
    <w:rsid w:val="00F52DE2"/>
    <w:rsid w:val="00F535F8"/>
    <w:rsid w:val="00F60E48"/>
    <w:rsid w:val="00F655C0"/>
    <w:rsid w:val="00F67D26"/>
    <w:rsid w:val="00F71837"/>
    <w:rsid w:val="00F7259C"/>
    <w:rsid w:val="00F84E34"/>
    <w:rsid w:val="00F850E4"/>
    <w:rsid w:val="00F854AC"/>
    <w:rsid w:val="00F858CA"/>
    <w:rsid w:val="00F91B54"/>
    <w:rsid w:val="00F96911"/>
    <w:rsid w:val="00FA3682"/>
    <w:rsid w:val="00FA3D99"/>
    <w:rsid w:val="00FB2B12"/>
    <w:rsid w:val="00FB3C9D"/>
    <w:rsid w:val="00FB46E7"/>
    <w:rsid w:val="00FB6239"/>
    <w:rsid w:val="00FB7CA4"/>
    <w:rsid w:val="00FC3509"/>
    <w:rsid w:val="00FC43E8"/>
    <w:rsid w:val="00FD026F"/>
    <w:rsid w:val="00FD0720"/>
    <w:rsid w:val="00FD2B82"/>
    <w:rsid w:val="00FD5FC4"/>
    <w:rsid w:val="00FE4F39"/>
    <w:rsid w:val="00FF0528"/>
    <w:rsid w:val="00FF10BD"/>
    <w:rsid w:val="01026E3F"/>
    <w:rsid w:val="010F1384"/>
    <w:rsid w:val="011A0B49"/>
    <w:rsid w:val="011E4C0F"/>
    <w:rsid w:val="014A0623"/>
    <w:rsid w:val="01536583"/>
    <w:rsid w:val="01572FC3"/>
    <w:rsid w:val="01764F01"/>
    <w:rsid w:val="018107C9"/>
    <w:rsid w:val="01854FE9"/>
    <w:rsid w:val="018E207B"/>
    <w:rsid w:val="0190283E"/>
    <w:rsid w:val="019D155B"/>
    <w:rsid w:val="01A428BB"/>
    <w:rsid w:val="01A85E3F"/>
    <w:rsid w:val="01AE307F"/>
    <w:rsid w:val="01B35169"/>
    <w:rsid w:val="01C00B7B"/>
    <w:rsid w:val="01D46B8D"/>
    <w:rsid w:val="01D866D8"/>
    <w:rsid w:val="01ED4841"/>
    <w:rsid w:val="01EE2663"/>
    <w:rsid w:val="01F465A0"/>
    <w:rsid w:val="01FB366B"/>
    <w:rsid w:val="01FD3930"/>
    <w:rsid w:val="021B7C87"/>
    <w:rsid w:val="021E522C"/>
    <w:rsid w:val="022D4A6E"/>
    <w:rsid w:val="023B0A39"/>
    <w:rsid w:val="023C78A7"/>
    <w:rsid w:val="02444B7E"/>
    <w:rsid w:val="024929E9"/>
    <w:rsid w:val="02496D13"/>
    <w:rsid w:val="024B023C"/>
    <w:rsid w:val="024C48A2"/>
    <w:rsid w:val="024D6B6A"/>
    <w:rsid w:val="02510B5E"/>
    <w:rsid w:val="02566C17"/>
    <w:rsid w:val="027275A1"/>
    <w:rsid w:val="027371D9"/>
    <w:rsid w:val="0276366F"/>
    <w:rsid w:val="027F646E"/>
    <w:rsid w:val="028F6D4C"/>
    <w:rsid w:val="029A69A7"/>
    <w:rsid w:val="029B04E7"/>
    <w:rsid w:val="02D05DDF"/>
    <w:rsid w:val="02DC3F9C"/>
    <w:rsid w:val="03073BDC"/>
    <w:rsid w:val="030B0647"/>
    <w:rsid w:val="030C40C1"/>
    <w:rsid w:val="033A0742"/>
    <w:rsid w:val="03445E8F"/>
    <w:rsid w:val="035154D3"/>
    <w:rsid w:val="03527C38"/>
    <w:rsid w:val="035402E6"/>
    <w:rsid w:val="03561517"/>
    <w:rsid w:val="035672C1"/>
    <w:rsid w:val="0356746F"/>
    <w:rsid w:val="0372771E"/>
    <w:rsid w:val="03731A79"/>
    <w:rsid w:val="03746F87"/>
    <w:rsid w:val="03814F5B"/>
    <w:rsid w:val="03837582"/>
    <w:rsid w:val="038B3141"/>
    <w:rsid w:val="03A666A0"/>
    <w:rsid w:val="03A77DFA"/>
    <w:rsid w:val="03B339B1"/>
    <w:rsid w:val="03C05350"/>
    <w:rsid w:val="03C1287B"/>
    <w:rsid w:val="03C36B0E"/>
    <w:rsid w:val="03CF67FA"/>
    <w:rsid w:val="03E358F3"/>
    <w:rsid w:val="03E84DE8"/>
    <w:rsid w:val="03F37476"/>
    <w:rsid w:val="04030035"/>
    <w:rsid w:val="04251A4C"/>
    <w:rsid w:val="042D2E97"/>
    <w:rsid w:val="04305EA0"/>
    <w:rsid w:val="04352418"/>
    <w:rsid w:val="043865BF"/>
    <w:rsid w:val="044C78D8"/>
    <w:rsid w:val="04537B11"/>
    <w:rsid w:val="04684A28"/>
    <w:rsid w:val="0476348C"/>
    <w:rsid w:val="04782230"/>
    <w:rsid w:val="0479507E"/>
    <w:rsid w:val="04894975"/>
    <w:rsid w:val="04AF7979"/>
    <w:rsid w:val="04B14B03"/>
    <w:rsid w:val="04BA53C1"/>
    <w:rsid w:val="04DA1A87"/>
    <w:rsid w:val="04DE2DA3"/>
    <w:rsid w:val="04E6433A"/>
    <w:rsid w:val="04F75CE9"/>
    <w:rsid w:val="04FF1C94"/>
    <w:rsid w:val="04FF7D5A"/>
    <w:rsid w:val="0502349F"/>
    <w:rsid w:val="050E7487"/>
    <w:rsid w:val="051126EC"/>
    <w:rsid w:val="05161D2D"/>
    <w:rsid w:val="0522500E"/>
    <w:rsid w:val="052E568F"/>
    <w:rsid w:val="053973F0"/>
    <w:rsid w:val="053E65E7"/>
    <w:rsid w:val="0555228E"/>
    <w:rsid w:val="05584422"/>
    <w:rsid w:val="055C5454"/>
    <w:rsid w:val="057D1D66"/>
    <w:rsid w:val="059D265F"/>
    <w:rsid w:val="05AE28D3"/>
    <w:rsid w:val="05B2756C"/>
    <w:rsid w:val="05B92EC1"/>
    <w:rsid w:val="05D03328"/>
    <w:rsid w:val="05E078B3"/>
    <w:rsid w:val="0601277E"/>
    <w:rsid w:val="060C5AED"/>
    <w:rsid w:val="06103146"/>
    <w:rsid w:val="06172561"/>
    <w:rsid w:val="061E54DA"/>
    <w:rsid w:val="061E5E22"/>
    <w:rsid w:val="062057A9"/>
    <w:rsid w:val="06460B91"/>
    <w:rsid w:val="0654187C"/>
    <w:rsid w:val="065475DE"/>
    <w:rsid w:val="0677709C"/>
    <w:rsid w:val="067C28D6"/>
    <w:rsid w:val="068967F5"/>
    <w:rsid w:val="068B36F9"/>
    <w:rsid w:val="068E06BC"/>
    <w:rsid w:val="069201CB"/>
    <w:rsid w:val="06B741D9"/>
    <w:rsid w:val="06C457B6"/>
    <w:rsid w:val="06CD4A70"/>
    <w:rsid w:val="06DF4C13"/>
    <w:rsid w:val="06E7678C"/>
    <w:rsid w:val="06F42A88"/>
    <w:rsid w:val="06F801C0"/>
    <w:rsid w:val="06FB38AA"/>
    <w:rsid w:val="071C13A8"/>
    <w:rsid w:val="073D143C"/>
    <w:rsid w:val="074855FD"/>
    <w:rsid w:val="07627CA0"/>
    <w:rsid w:val="076319C4"/>
    <w:rsid w:val="07691233"/>
    <w:rsid w:val="077241E3"/>
    <w:rsid w:val="078C5933"/>
    <w:rsid w:val="078D336C"/>
    <w:rsid w:val="07905D82"/>
    <w:rsid w:val="07905E8F"/>
    <w:rsid w:val="07971B3F"/>
    <w:rsid w:val="07983294"/>
    <w:rsid w:val="07A5677E"/>
    <w:rsid w:val="07B51934"/>
    <w:rsid w:val="07B9290D"/>
    <w:rsid w:val="07BB64F5"/>
    <w:rsid w:val="07BE52B9"/>
    <w:rsid w:val="07D57946"/>
    <w:rsid w:val="07D70D20"/>
    <w:rsid w:val="07ED524D"/>
    <w:rsid w:val="080124E3"/>
    <w:rsid w:val="080C7FA0"/>
    <w:rsid w:val="082D5BBC"/>
    <w:rsid w:val="08341060"/>
    <w:rsid w:val="08787FF0"/>
    <w:rsid w:val="0889002B"/>
    <w:rsid w:val="08A200D8"/>
    <w:rsid w:val="08A44DA6"/>
    <w:rsid w:val="08AA245A"/>
    <w:rsid w:val="08BA6E24"/>
    <w:rsid w:val="08C562FD"/>
    <w:rsid w:val="08CA2731"/>
    <w:rsid w:val="08CA27B1"/>
    <w:rsid w:val="08CE6218"/>
    <w:rsid w:val="08E56C64"/>
    <w:rsid w:val="08E916DF"/>
    <w:rsid w:val="08FC0AA5"/>
    <w:rsid w:val="09291241"/>
    <w:rsid w:val="09306537"/>
    <w:rsid w:val="09355076"/>
    <w:rsid w:val="09392119"/>
    <w:rsid w:val="09445E95"/>
    <w:rsid w:val="09543B3B"/>
    <w:rsid w:val="09600FBD"/>
    <w:rsid w:val="0963672B"/>
    <w:rsid w:val="098143BC"/>
    <w:rsid w:val="099F436D"/>
    <w:rsid w:val="09BD407A"/>
    <w:rsid w:val="09DA0E26"/>
    <w:rsid w:val="09E55691"/>
    <w:rsid w:val="09F67CD5"/>
    <w:rsid w:val="0A0835C8"/>
    <w:rsid w:val="0A145721"/>
    <w:rsid w:val="0A3708FF"/>
    <w:rsid w:val="0A3A5FEA"/>
    <w:rsid w:val="0A3B01F9"/>
    <w:rsid w:val="0A3F0488"/>
    <w:rsid w:val="0A402A36"/>
    <w:rsid w:val="0A646846"/>
    <w:rsid w:val="0A9B1B16"/>
    <w:rsid w:val="0A9E3D3D"/>
    <w:rsid w:val="0AA077E0"/>
    <w:rsid w:val="0AC0212C"/>
    <w:rsid w:val="0AC27B0C"/>
    <w:rsid w:val="0ACB2C6F"/>
    <w:rsid w:val="0AD542C1"/>
    <w:rsid w:val="0ADD5A20"/>
    <w:rsid w:val="0AE10FD9"/>
    <w:rsid w:val="0AF13898"/>
    <w:rsid w:val="0AFB3228"/>
    <w:rsid w:val="0AFC6C07"/>
    <w:rsid w:val="0B0F025C"/>
    <w:rsid w:val="0B0F0DA6"/>
    <w:rsid w:val="0B13439A"/>
    <w:rsid w:val="0B1A6333"/>
    <w:rsid w:val="0B2713F4"/>
    <w:rsid w:val="0B3326AE"/>
    <w:rsid w:val="0B3D701F"/>
    <w:rsid w:val="0B3E7DD7"/>
    <w:rsid w:val="0B561995"/>
    <w:rsid w:val="0B5C2C2A"/>
    <w:rsid w:val="0B665E0A"/>
    <w:rsid w:val="0B8436DD"/>
    <w:rsid w:val="0B847B39"/>
    <w:rsid w:val="0B9E71DF"/>
    <w:rsid w:val="0BB524B8"/>
    <w:rsid w:val="0BC63DB2"/>
    <w:rsid w:val="0BCC4043"/>
    <w:rsid w:val="0BCC4B6A"/>
    <w:rsid w:val="0C1E494F"/>
    <w:rsid w:val="0C2E6A23"/>
    <w:rsid w:val="0C3427D0"/>
    <w:rsid w:val="0C43327D"/>
    <w:rsid w:val="0C4426AF"/>
    <w:rsid w:val="0C4577EC"/>
    <w:rsid w:val="0C5C6396"/>
    <w:rsid w:val="0C650A20"/>
    <w:rsid w:val="0C6E11B8"/>
    <w:rsid w:val="0C723CD1"/>
    <w:rsid w:val="0CB72726"/>
    <w:rsid w:val="0CB752EB"/>
    <w:rsid w:val="0CB94808"/>
    <w:rsid w:val="0CC37BC2"/>
    <w:rsid w:val="0CC83EB0"/>
    <w:rsid w:val="0CD87ABE"/>
    <w:rsid w:val="0CE26C42"/>
    <w:rsid w:val="0CE76B48"/>
    <w:rsid w:val="0CF62FDB"/>
    <w:rsid w:val="0CFB523A"/>
    <w:rsid w:val="0D2132FE"/>
    <w:rsid w:val="0D4B44A1"/>
    <w:rsid w:val="0D5A4DF7"/>
    <w:rsid w:val="0D6E2620"/>
    <w:rsid w:val="0D704E21"/>
    <w:rsid w:val="0D753731"/>
    <w:rsid w:val="0D7F48FE"/>
    <w:rsid w:val="0D826E5C"/>
    <w:rsid w:val="0D883C88"/>
    <w:rsid w:val="0D900677"/>
    <w:rsid w:val="0D966BF7"/>
    <w:rsid w:val="0DBD71A3"/>
    <w:rsid w:val="0DCC3AE8"/>
    <w:rsid w:val="0DD87842"/>
    <w:rsid w:val="0DED1772"/>
    <w:rsid w:val="0DF202E1"/>
    <w:rsid w:val="0DF53CE3"/>
    <w:rsid w:val="0E0961C5"/>
    <w:rsid w:val="0E131C69"/>
    <w:rsid w:val="0E147898"/>
    <w:rsid w:val="0E2F216B"/>
    <w:rsid w:val="0E3352C6"/>
    <w:rsid w:val="0E5433AA"/>
    <w:rsid w:val="0E6271DF"/>
    <w:rsid w:val="0E81568A"/>
    <w:rsid w:val="0E942250"/>
    <w:rsid w:val="0E963344"/>
    <w:rsid w:val="0E9E6E00"/>
    <w:rsid w:val="0EA40C1C"/>
    <w:rsid w:val="0ED50DDE"/>
    <w:rsid w:val="0EE41032"/>
    <w:rsid w:val="0EEC6F1D"/>
    <w:rsid w:val="0F103291"/>
    <w:rsid w:val="0F1D498B"/>
    <w:rsid w:val="0F337178"/>
    <w:rsid w:val="0F41022A"/>
    <w:rsid w:val="0F4F4077"/>
    <w:rsid w:val="0F60682C"/>
    <w:rsid w:val="0F6763D9"/>
    <w:rsid w:val="0F702E87"/>
    <w:rsid w:val="0F715B2B"/>
    <w:rsid w:val="0F7616FC"/>
    <w:rsid w:val="0F764270"/>
    <w:rsid w:val="0F7F273F"/>
    <w:rsid w:val="0F8418ED"/>
    <w:rsid w:val="0F957B47"/>
    <w:rsid w:val="0F98796C"/>
    <w:rsid w:val="0F9F6FA4"/>
    <w:rsid w:val="0FA65D5C"/>
    <w:rsid w:val="0FAD33DA"/>
    <w:rsid w:val="0FB74CF0"/>
    <w:rsid w:val="0FBE2A42"/>
    <w:rsid w:val="0FC17CCE"/>
    <w:rsid w:val="0FC424B9"/>
    <w:rsid w:val="0FD70565"/>
    <w:rsid w:val="0FEC680C"/>
    <w:rsid w:val="0FFD1BFC"/>
    <w:rsid w:val="0FFD3E3B"/>
    <w:rsid w:val="10007AD6"/>
    <w:rsid w:val="100E19D0"/>
    <w:rsid w:val="101C4A03"/>
    <w:rsid w:val="101D0C86"/>
    <w:rsid w:val="10431B36"/>
    <w:rsid w:val="104A023B"/>
    <w:rsid w:val="10505F3B"/>
    <w:rsid w:val="105A6448"/>
    <w:rsid w:val="106D2686"/>
    <w:rsid w:val="107C3E2C"/>
    <w:rsid w:val="107D41AE"/>
    <w:rsid w:val="108C2479"/>
    <w:rsid w:val="10C07307"/>
    <w:rsid w:val="10C715C5"/>
    <w:rsid w:val="10C87531"/>
    <w:rsid w:val="10D335EF"/>
    <w:rsid w:val="10E746EA"/>
    <w:rsid w:val="10E83FE0"/>
    <w:rsid w:val="10EC3168"/>
    <w:rsid w:val="10F52718"/>
    <w:rsid w:val="114028DC"/>
    <w:rsid w:val="11404ED0"/>
    <w:rsid w:val="116A74C9"/>
    <w:rsid w:val="116F1EB0"/>
    <w:rsid w:val="117B1D6A"/>
    <w:rsid w:val="117C2D9D"/>
    <w:rsid w:val="117F159E"/>
    <w:rsid w:val="11821DC9"/>
    <w:rsid w:val="11921373"/>
    <w:rsid w:val="119C45DF"/>
    <w:rsid w:val="119D7849"/>
    <w:rsid w:val="11C67B8F"/>
    <w:rsid w:val="11E57D4F"/>
    <w:rsid w:val="11F92DAB"/>
    <w:rsid w:val="11FC38D5"/>
    <w:rsid w:val="1201463E"/>
    <w:rsid w:val="12095296"/>
    <w:rsid w:val="120C5DAD"/>
    <w:rsid w:val="1210682D"/>
    <w:rsid w:val="121563D9"/>
    <w:rsid w:val="12266F4A"/>
    <w:rsid w:val="1227318C"/>
    <w:rsid w:val="12276CA6"/>
    <w:rsid w:val="123A05DB"/>
    <w:rsid w:val="124240B9"/>
    <w:rsid w:val="12436A05"/>
    <w:rsid w:val="125A117D"/>
    <w:rsid w:val="12680E73"/>
    <w:rsid w:val="127534D5"/>
    <w:rsid w:val="127701EE"/>
    <w:rsid w:val="127E5AA6"/>
    <w:rsid w:val="12893E38"/>
    <w:rsid w:val="128B2749"/>
    <w:rsid w:val="129811DB"/>
    <w:rsid w:val="12A01A01"/>
    <w:rsid w:val="12AB7A32"/>
    <w:rsid w:val="12BB6535"/>
    <w:rsid w:val="12C006FB"/>
    <w:rsid w:val="12C7312B"/>
    <w:rsid w:val="12D22971"/>
    <w:rsid w:val="12D85654"/>
    <w:rsid w:val="12EE5106"/>
    <w:rsid w:val="13024DF8"/>
    <w:rsid w:val="1307341C"/>
    <w:rsid w:val="130E3629"/>
    <w:rsid w:val="131B39DD"/>
    <w:rsid w:val="13246C2D"/>
    <w:rsid w:val="13283BA4"/>
    <w:rsid w:val="13332F77"/>
    <w:rsid w:val="13334E1C"/>
    <w:rsid w:val="13346EE4"/>
    <w:rsid w:val="13384952"/>
    <w:rsid w:val="1355107F"/>
    <w:rsid w:val="135D4D2E"/>
    <w:rsid w:val="1366638D"/>
    <w:rsid w:val="136D76E8"/>
    <w:rsid w:val="137266E0"/>
    <w:rsid w:val="138E530D"/>
    <w:rsid w:val="13AA5FA1"/>
    <w:rsid w:val="13C20262"/>
    <w:rsid w:val="13D024B3"/>
    <w:rsid w:val="13D115EF"/>
    <w:rsid w:val="13D214FD"/>
    <w:rsid w:val="13D86A45"/>
    <w:rsid w:val="13DD445E"/>
    <w:rsid w:val="13FD073F"/>
    <w:rsid w:val="140171D9"/>
    <w:rsid w:val="1405674E"/>
    <w:rsid w:val="140815BB"/>
    <w:rsid w:val="14087FC1"/>
    <w:rsid w:val="14095006"/>
    <w:rsid w:val="141E583B"/>
    <w:rsid w:val="1424615D"/>
    <w:rsid w:val="142C143A"/>
    <w:rsid w:val="1459015C"/>
    <w:rsid w:val="145D452A"/>
    <w:rsid w:val="145F07C7"/>
    <w:rsid w:val="146C5189"/>
    <w:rsid w:val="14794EEF"/>
    <w:rsid w:val="14816B50"/>
    <w:rsid w:val="148313F4"/>
    <w:rsid w:val="1484169C"/>
    <w:rsid w:val="14934F1A"/>
    <w:rsid w:val="149559C4"/>
    <w:rsid w:val="14A426EE"/>
    <w:rsid w:val="14A759A3"/>
    <w:rsid w:val="14AC0C32"/>
    <w:rsid w:val="14C4135D"/>
    <w:rsid w:val="14C45576"/>
    <w:rsid w:val="14C76D6C"/>
    <w:rsid w:val="14DA3DA1"/>
    <w:rsid w:val="14DD3D2F"/>
    <w:rsid w:val="14E60B42"/>
    <w:rsid w:val="14EA1C4D"/>
    <w:rsid w:val="1515004B"/>
    <w:rsid w:val="15207BBA"/>
    <w:rsid w:val="152E00DB"/>
    <w:rsid w:val="152F4E1B"/>
    <w:rsid w:val="154D342A"/>
    <w:rsid w:val="1559587F"/>
    <w:rsid w:val="156701E1"/>
    <w:rsid w:val="1574662E"/>
    <w:rsid w:val="15751882"/>
    <w:rsid w:val="1575191B"/>
    <w:rsid w:val="157818C6"/>
    <w:rsid w:val="157D1EB1"/>
    <w:rsid w:val="15891D5D"/>
    <w:rsid w:val="159F73BB"/>
    <w:rsid w:val="15B03F28"/>
    <w:rsid w:val="15DE29CF"/>
    <w:rsid w:val="15E30A80"/>
    <w:rsid w:val="15F77CD3"/>
    <w:rsid w:val="160228F0"/>
    <w:rsid w:val="1608480E"/>
    <w:rsid w:val="161C1C58"/>
    <w:rsid w:val="162F7556"/>
    <w:rsid w:val="16413A3A"/>
    <w:rsid w:val="1644500C"/>
    <w:rsid w:val="16461A95"/>
    <w:rsid w:val="16594F06"/>
    <w:rsid w:val="1663404B"/>
    <w:rsid w:val="166F5E80"/>
    <w:rsid w:val="16766A92"/>
    <w:rsid w:val="167A52A9"/>
    <w:rsid w:val="16866882"/>
    <w:rsid w:val="168C392F"/>
    <w:rsid w:val="168F69F2"/>
    <w:rsid w:val="16946D4F"/>
    <w:rsid w:val="169C7FDE"/>
    <w:rsid w:val="16A4319F"/>
    <w:rsid w:val="16AC4DDB"/>
    <w:rsid w:val="16AE2FE3"/>
    <w:rsid w:val="16B4400E"/>
    <w:rsid w:val="16C739DF"/>
    <w:rsid w:val="16DD3B26"/>
    <w:rsid w:val="16EB6E00"/>
    <w:rsid w:val="16FD2447"/>
    <w:rsid w:val="170A628B"/>
    <w:rsid w:val="1712339A"/>
    <w:rsid w:val="171E63FC"/>
    <w:rsid w:val="1722504D"/>
    <w:rsid w:val="17276DF4"/>
    <w:rsid w:val="1738730F"/>
    <w:rsid w:val="17416499"/>
    <w:rsid w:val="17481B81"/>
    <w:rsid w:val="175007ED"/>
    <w:rsid w:val="17610597"/>
    <w:rsid w:val="176B45C6"/>
    <w:rsid w:val="176C447F"/>
    <w:rsid w:val="17852314"/>
    <w:rsid w:val="17875303"/>
    <w:rsid w:val="17887645"/>
    <w:rsid w:val="1793626E"/>
    <w:rsid w:val="17A875F5"/>
    <w:rsid w:val="17B92501"/>
    <w:rsid w:val="17E66DD8"/>
    <w:rsid w:val="17E84839"/>
    <w:rsid w:val="17EE1403"/>
    <w:rsid w:val="17EF6E95"/>
    <w:rsid w:val="17F25234"/>
    <w:rsid w:val="17FD061B"/>
    <w:rsid w:val="17FF6314"/>
    <w:rsid w:val="18005F41"/>
    <w:rsid w:val="18025414"/>
    <w:rsid w:val="18171305"/>
    <w:rsid w:val="181C41D3"/>
    <w:rsid w:val="18334194"/>
    <w:rsid w:val="183E1D37"/>
    <w:rsid w:val="184D0787"/>
    <w:rsid w:val="185D1883"/>
    <w:rsid w:val="18812331"/>
    <w:rsid w:val="18816F1C"/>
    <w:rsid w:val="18853F3E"/>
    <w:rsid w:val="18945127"/>
    <w:rsid w:val="18956393"/>
    <w:rsid w:val="18A8582C"/>
    <w:rsid w:val="18B50543"/>
    <w:rsid w:val="18CD7A02"/>
    <w:rsid w:val="19001FFC"/>
    <w:rsid w:val="190E2B4A"/>
    <w:rsid w:val="19256D7A"/>
    <w:rsid w:val="19322C83"/>
    <w:rsid w:val="193275C2"/>
    <w:rsid w:val="19394FD2"/>
    <w:rsid w:val="19413FB3"/>
    <w:rsid w:val="195F3A6C"/>
    <w:rsid w:val="19663168"/>
    <w:rsid w:val="19786B0A"/>
    <w:rsid w:val="199A2059"/>
    <w:rsid w:val="19AD5184"/>
    <w:rsid w:val="19B46E10"/>
    <w:rsid w:val="19C456C1"/>
    <w:rsid w:val="19D75435"/>
    <w:rsid w:val="19DD71E7"/>
    <w:rsid w:val="19F061A1"/>
    <w:rsid w:val="1A054259"/>
    <w:rsid w:val="1A081816"/>
    <w:rsid w:val="1A165171"/>
    <w:rsid w:val="1A4858FF"/>
    <w:rsid w:val="1A4C698A"/>
    <w:rsid w:val="1A5E4B5A"/>
    <w:rsid w:val="1A612F84"/>
    <w:rsid w:val="1A672B1C"/>
    <w:rsid w:val="1A8301C0"/>
    <w:rsid w:val="1A872248"/>
    <w:rsid w:val="1A9B2279"/>
    <w:rsid w:val="1A9E6232"/>
    <w:rsid w:val="1AA74D3D"/>
    <w:rsid w:val="1AB34DB4"/>
    <w:rsid w:val="1AB613FD"/>
    <w:rsid w:val="1ACF5EB8"/>
    <w:rsid w:val="1AD26086"/>
    <w:rsid w:val="1AE013F8"/>
    <w:rsid w:val="1AE8570C"/>
    <w:rsid w:val="1AFB06A3"/>
    <w:rsid w:val="1B0F19AE"/>
    <w:rsid w:val="1B2160BB"/>
    <w:rsid w:val="1B3637AD"/>
    <w:rsid w:val="1B3E0DB5"/>
    <w:rsid w:val="1B454C94"/>
    <w:rsid w:val="1B5258E6"/>
    <w:rsid w:val="1B6404E0"/>
    <w:rsid w:val="1B6A54A6"/>
    <w:rsid w:val="1B6C0DF0"/>
    <w:rsid w:val="1B76379D"/>
    <w:rsid w:val="1B7F6005"/>
    <w:rsid w:val="1B9C269A"/>
    <w:rsid w:val="1B9E64C5"/>
    <w:rsid w:val="1BBE493C"/>
    <w:rsid w:val="1BC01115"/>
    <w:rsid w:val="1BC36606"/>
    <w:rsid w:val="1BC44015"/>
    <w:rsid w:val="1BCA6284"/>
    <w:rsid w:val="1BD146FC"/>
    <w:rsid w:val="1BF86C63"/>
    <w:rsid w:val="1C013494"/>
    <w:rsid w:val="1C053414"/>
    <w:rsid w:val="1C0C6675"/>
    <w:rsid w:val="1C132CB9"/>
    <w:rsid w:val="1C1A6AF0"/>
    <w:rsid w:val="1C273D33"/>
    <w:rsid w:val="1C3778A2"/>
    <w:rsid w:val="1C4032AB"/>
    <w:rsid w:val="1C4672ED"/>
    <w:rsid w:val="1C467AB6"/>
    <w:rsid w:val="1C4A15F3"/>
    <w:rsid w:val="1C4D51EF"/>
    <w:rsid w:val="1C6277A9"/>
    <w:rsid w:val="1C7F54CE"/>
    <w:rsid w:val="1C7F743F"/>
    <w:rsid w:val="1C8708F6"/>
    <w:rsid w:val="1C8C4AA9"/>
    <w:rsid w:val="1C8C604B"/>
    <w:rsid w:val="1C92160B"/>
    <w:rsid w:val="1C973EEF"/>
    <w:rsid w:val="1CA03243"/>
    <w:rsid w:val="1CAF5DB2"/>
    <w:rsid w:val="1CB61741"/>
    <w:rsid w:val="1CCC26CA"/>
    <w:rsid w:val="1CD2156B"/>
    <w:rsid w:val="1CD41743"/>
    <w:rsid w:val="1CD44D3D"/>
    <w:rsid w:val="1CE13FEE"/>
    <w:rsid w:val="1CE615C9"/>
    <w:rsid w:val="1CF1420C"/>
    <w:rsid w:val="1D037029"/>
    <w:rsid w:val="1D294C55"/>
    <w:rsid w:val="1D3305FF"/>
    <w:rsid w:val="1D395282"/>
    <w:rsid w:val="1D5F5386"/>
    <w:rsid w:val="1D7072CE"/>
    <w:rsid w:val="1D7202FD"/>
    <w:rsid w:val="1D9E30A9"/>
    <w:rsid w:val="1DA3542A"/>
    <w:rsid w:val="1DAB1006"/>
    <w:rsid w:val="1DB33C11"/>
    <w:rsid w:val="1DC65562"/>
    <w:rsid w:val="1DD32F44"/>
    <w:rsid w:val="1DE94164"/>
    <w:rsid w:val="1DEA459C"/>
    <w:rsid w:val="1DEE1B11"/>
    <w:rsid w:val="1E164B52"/>
    <w:rsid w:val="1E273844"/>
    <w:rsid w:val="1E2F243E"/>
    <w:rsid w:val="1E455D19"/>
    <w:rsid w:val="1E591C14"/>
    <w:rsid w:val="1E595CAF"/>
    <w:rsid w:val="1E6607F9"/>
    <w:rsid w:val="1E805396"/>
    <w:rsid w:val="1E884F62"/>
    <w:rsid w:val="1E9D6342"/>
    <w:rsid w:val="1E9D6D15"/>
    <w:rsid w:val="1EA77730"/>
    <w:rsid w:val="1EC36E9D"/>
    <w:rsid w:val="1EDE4CB0"/>
    <w:rsid w:val="1EE25FDD"/>
    <w:rsid w:val="1EF5103F"/>
    <w:rsid w:val="1F031768"/>
    <w:rsid w:val="1F090F9B"/>
    <w:rsid w:val="1F0E5D6B"/>
    <w:rsid w:val="1F4F2219"/>
    <w:rsid w:val="1F721405"/>
    <w:rsid w:val="1F935819"/>
    <w:rsid w:val="1FA6556D"/>
    <w:rsid w:val="1FAF2571"/>
    <w:rsid w:val="1FB77913"/>
    <w:rsid w:val="1FC55EDA"/>
    <w:rsid w:val="1FCE593C"/>
    <w:rsid w:val="1FE312AC"/>
    <w:rsid w:val="1FE648DA"/>
    <w:rsid w:val="1FEC5915"/>
    <w:rsid w:val="1FED32EF"/>
    <w:rsid w:val="200631D6"/>
    <w:rsid w:val="20412383"/>
    <w:rsid w:val="20446081"/>
    <w:rsid w:val="204852AD"/>
    <w:rsid w:val="204E6676"/>
    <w:rsid w:val="2056239C"/>
    <w:rsid w:val="20590807"/>
    <w:rsid w:val="205A5AA0"/>
    <w:rsid w:val="20773A28"/>
    <w:rsid w:val="208574F4"/>
    <w:rsid w:val="208F6BAF"/>
    <w:rsid w:val="20A462BA"/>
    <w:rsid w:val="20A976E7"/>
    <w:rsid w:val="20BF2AAC"/>
    <w:rsid w:val="20C849C7"/>
    <w:rsid w:val="20DF66D2"/>
    <w:rsid w:val="20EC3F2E"/>
    <w:rsid w:val="20EC7C3E"/>
    <w:rsid w:val="20FA52F8"/>
    <w:rsid w:val="21050673"/>
    <w:rsid w:val="210548E9"/>
    <w:rsid w:val="21124D15"/>
    <w:rsid w:val="213E7119"/>
    <w:rsid w:val="21810744"/>
    <w:rsid w:val="218D6EF5"/>
    <w:rsid w:val="2195668B"/>
    <w:rsid w:val="21A130EA"/>
    <w:rsid w:val="21A82AC6"/>
    <w:rsid w:val="21AD1197"/>
    <w:rsid w:val="21C267BF"/>
    <w:rsid w:val="21CB70A9"/>
    <w:rsid w:val="21CD6BCD"/>
    <w:rsid w:val="21CE6067"/>
    <w:rsid w:val="21CF439A"/>
    <w:rsid w:val="21D35770"/>
    <w:rsid w:val="21F00127"/>
    <w:rsid w:val="21F30700"/>
    <w:rsid w:val="22045B97"/>
    <w:rsid w:val="22084E76"/>
    <w:rsid w:val="22120B8F"/>
    <w:rsid w:val="22140CA1"/>
    <w:rsid w:val="221D2FA3"/>
    <w:rsid w:val="22247705"/>
    <w:rsid w:val="2226635F"/>
    <w:rsid w:val="222D4F0B"/>
    <w:rsid w:val="223D7545"/>
    <w:rsid w:val="22411D14"/>
    <w:rsid w:val="22423BE1"/>
    <w:rsid w:val="22454449"/>
    <w:rsid w:val="224567F2"/>
    <w:rsid w:val="224A17FE"/>
    <w:rsid w:val="22500810"/>
    <w:rsid w:val="226347BD"/>
    <w:rsid w:val="22682935"/>
    <w:rsid w:val="226F564C"/>
    <w:rsid w:val="227541A8"/>
    <w:rsid w:val="22813C0E"/>
    <w:rsid w:val="228A4698"/>
    <w:rsid w:val="22945167"/>
    <w:rsid w:val="22A55CD5"/>
    <w:rsid w:val="22C74EE2"/>
    <w:rsid w:val="22CB6237"/>
    <w:rsid w:val="22CD14B5"/>
    <w:rsid w:val="22E02C6E"/>
    <w:rsid w:val="22E04FF4"/>
    <w:rsid w:val="22E1121B"/>
    <w:rsid w:val="22EA4C70"/>
    <w:rsid w:val="22F75251"/>
    <w:rsid w:val="22F86F75"/>
    <w:rsid w:val="23131055"/>
    <w:rsid w:val="2316334C"/>
    <w:rsid w:val="233C6F76"/>
    <w:rsid w:val="234449F5"/>
    <w:rsid w:val="23536618"/>
    <w:rsid w:val="23816932"/>
    <w:rsid w:val="23A9484E"/>
    <w:rsid w:val="23B32F98"/>
    <w:rsid w:val="23B84268"/>
    <w:rsid w:val="23CE3CE1"/>
    <w:rsid w:val="23D17D7B"/>
    <w:rsid w:val="23D36D91"/>
    <w:rsid w:val="23F70BA5"/>
    <w:rsid w:val="23F93D0D"/>
    <w:rsid w:val="24025806"/>
    <w:rsid w:val="2405417E"/>
    <w:rsid w:val="24096754"/>
    <w:rsid w:val="241B5C62"/>
    <w:rsid w:val="241D3824"/>
    <w:rsid w:val="24570085"/>
    <w:rsid w:val="24583BC5"/>
    <w:rsid w:val="245872F9"/>
    <w:rsid w:val="245943D9"/>
    <w:rsid w:val="245E6B64"/>
    <w:rsid w:val="2463385E"/>
    <w:rsid w:val="246B247D"/>
    <w:rsid w:val="24967323"/>
    <w:rsid w:val="249D5FC8"/>
    <w:rsid w:val="24A1538E"/>
    <w:rsid w:val="24B918AE"/>
    <w:rsid w:val="24B9450F"/>
    <w:rsid w:val="24C83F94"/>
    <w:rsid w:val="24DD038A"/>
    <w:rsid w:val="24F60CDA"/>
    <w:rsid w:val="250D450C"/>
    <w:rsid w:val="25134332"/>
    <w:rsid w:val="25141A5B"/>
    <w:rsid w:val="2521546A"/>
    <w:rsid w:val="252B49E0"/>
    <w:rsid w:val="25637D5D"/>
    <w:rsid w:val="25734B61"/>
    <w:rsid w:val="2575555D"/>
    <w:rsid w:val="257851FD"/>
    <w:rsid w:val="258F6BC4"/>
    <w:rsid w:val="25975923"/>
    <w:rsid w:val="259A3D0A"/>
    <w:rsid w:val="259C29DF"/>
    <w:rsid w:val="25A95F3E"/>
    <w:rsid w:val="25BF6041"/>
    <w:rsid w:val="25C35718"/>
    <w:rsid w:val="25CF0252"/>
    <w:rsid w:val="25D0248E"/>
    <w:rsid w:val="25F81D70"/>
    <w:rsid w:val="25FB5636"/>
    <w:rsid w:val="25FE58A9"/>
    <w:rsid w:val="26070462"/>
    <w:rsid w:val="260D2C45"/>
    <w:rsid w:val="26395C92"/>
    <w:rsid w:val="26484954"/>
    <w:rsid w:val="266237C3"/>
    <w:rsid w:val="267550B9"/>
    <w:rsid w:val="26A30ADD"/>
    <w:rsid w:val="26C472EC"/>
    <w:rsid w:val="26EC491A"/>
    <w:rsid w:val="26ED73E1"/>
    <w:rsid w:val="26EF38F6"/>
    <w:rsid w:val="26F32A72"/>
    <w:rsid w:val="27047832"/>
    <w:rsid w:val="27204B5D"/>
    <w:rsid w:val="272F31A0"/>
    <w:rsid w:val="27342901"/>
    <w:rsid w:val="273D2762"/>
    <w:rsid w:val="27470B72"/>
    <w:rsid w:val="27525E32"/>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8027A71"/>
    <w:rsid w:val="281F4F67"/>
    <w:rsid w:val="283527C3"/>
    <w:rsid w:val="283744B4"/>
    <w:rsid w:val="28485D62"/>
    <w:rsid w:val="285560D7"/>
    <w:rsid w:val="28760CA0"/>
    <w:rsid w:val="288A05DD"/>
    <w:rsid w:val="28937D89"/>
    <w:rsid w:val="28C96C14"/>
    <w:rsid w:val="28D53334"/>
    <w:rsid w:val="28E138E3"/>
    <w:rsid w:val="28E74216"/>
    <w:rsid w:val="28E87EE4"/>
    <w:rsid w:val="2903396A"/>
    <w:rsid w:val="29207566"/>
    <w:rsid w:val="29235EFC"/>
    <w:rsid w:val="292918ED"/>
    <w:rsid w:val="293F0B3B"/>
    <w:rsid w:val="294E766A"/>
    <w:rsid w:val="29633D07"/>
    <w:rsid w:val="2978319A"/>
    <w:rsid w:val="299752B2"/>
    <w:rsid w:val="29A3014B"/>
    <w:rsid w:val="29A74CBD"/>
    <w:rsid w:val="29AE4BB2"/>
    <w:rsid w:val="29B01C34"/>
    <w:rsid w:val="29B16357"/>
    <w:rsid w:val="29BA0D88"/>
    <w:rsid w:val="29CE142E"/>
    <w:rsid w:val="29CF32B2"/>
    <w:rsid w:val="29DE15A2"/>
    <w:rsid w:val="29EF3680"/>
    <w:rsid w:val="29EF424E"/>
    <w:rsid w:val="29F62E74"/>
    <w:rsid w:val="29F93F5E"/>
    <w:rsid w:val="29FA7F26"/>
    <w:rsid w:val="2A0C61D3"/>
    <w:rsid w:val="2A0C677E"/>
    <w:rsid w:val="2A35650F"/>
    <w:rsid w:val="2A405845"/>
    <w:rsid w:val="2A4D593F"/>
    <w:rsid w:val="2A6E31F8"/>
    <w:rsid w:val="2A8A2F9C"/>
    <w:rsid w:val="2AAC5A06"/>
    <w:rsid w:val="2ABB3D6F"/>
    <w:rsid w:val="2AC70B30"/>
    <w:rsid w:val="2ACC2AAF"/>
    <w:rsid w:val="2AD74744"/>
    <w:rsid w:val="2AD91AC2"/>
    <w:rsid w:val="2AE57C95"/>
    <w:rsid w:val="2AF35C8B"/>
    <w:rsid w:val="2B132265"/>
    <w:rsid w:val="2B1D1F04"/>
    <w:rsid w:val="2B214776"/>
    <w:rsid w:val="2B2843BE"/>
    <w:rsid w:val="2B313FC1"/>
    <w:rsid w:val="2B347C14"/>
    <w:rsid w:val="2B39348E"/>
    <w:rsid w:val="2B437285"/>
    <w:rsid w:val="2B4D695C"/>
    <w:rsid w:val="2B514803"/>
    <w:rsid w:val="2B637D4B"/>
    <w:rsid w:val="2B6554A9"/>
    <w:rsid w:val="2B6B1684"/>
    <w:rsid w:val="2B721F56"/>
    <w:rsid w:val="2B7B70BF"/>
    <w:rsid w:val="2B8B422C"/>
    <w:rsid w:val="2BA07D38"/>
    <w:rsid w:val="2BA80585"/>
    <w:rsid w:val="2BB960F0"/>
    <w:rsid w:val="2BC40957"/>
    <w:rsid w:val="2BCB5DAA"/>
    <w:rsid w:val="2BED0107"/>
    <w:rsid w:val="2BEE2474"/>
    <w:rsid w:val="2BF369B9"/>
    <w:rsid w:val="2BFC0A4A"/>
    <w:rsid w:val="2C072379"/>
    <w:rsid w:val="2C094904"/>
    <w:rsid w:val="2C0E55A1"/>
    <w:rsid w:val="2C3658B0"/>
    <w:rsid w:val="2C3A7BF6"/>
    <w:rsid w:val="2C425BCE"/>
    <w:rsid w:val="2C44676A"/>
    <w:rsid w:val="2C4A080C"/>
    <w:rsid w:val="2C54533B"/>
    <w:rsid w:val="2C591378"/>
    <w:rsid w:val="2C8F4862"/>
    <w:rsid w:val="2C9E5AC8"/>
    <w:rsid w:val="2CA24294"/>
    <w:rsid w:val="2CA2721B"/>
    <w:rsid w:val="2CB600FC"/>
    <w:rsid w:val="2CE512AC"/>
    <w:rsid w:val="2D026315"/>
    <w:rsid w:val="2D0764BD"/>
    <w:rsid w:val="2D0B3169"/>
    <w:rsid w:val="2D0D4219"/>
    <w:rsid w:val="2D153544"/>
    <w:rsid w:val="2D2D2DE2"/>
    <w:rsid w:val="2D2F12BE"/>
    <w:rsid w:val="2D340E86"/>
    <w:rsid w:val="2D395427"/>
    <w:rsid w:val="2D3D0E02"/>
    <w:rsid w:val="2D5372BC"/>
    <w:rsid w:val="2D5839DB"/>
    <w:rsid w:val="2D62469E"/>
    <w:rsid w:val="2D6B40A9"/>
    <w:rsid w:val="2D8A3FA2"/>
    <w:rsid w:val="2D9767DC"/>
    <w:rsid w:val="2D980DDC"/>
    <w:rsid w:val="2D987372"/>
    <w:rsid w:val="2DA71BEE"/>
    <w:rsid w:val="2DCE26BE"/>
    <w:rsid w:val="2DCE5F69"/>
    <w:rsid w:val="2DDD4F0A"/>
    <w:rsid w:val="2E34792A"/>
    <w:rsid w:val="2E4073E7"/>
    <w:rsid w:val="2E437E73"/>
    <w:rsid w:val="2E4A6BCB"/>
    <w:rsid w:val="2E5034DC"/>
    <w:rsid w:val="2E572AB9"/>
    <w:rsid w:val="2E58199C"/>
    <w:rsid w:val="2E616039"/>
    <w:rsid w:val="2E671E59"/>
    <w:rsid w:val="2E6C0A75"/>
    <w:rsid w:val="2E7258DC"/>
    <w:rsid w:val="2E79458E"/>
    <w:rsid w:val="2E797A78"/>
    <w:rsid w:val="2E7C6A94"/>
    <w:rsid w:val="2E8321A5"/>
    <w:rsid w:val="2E880B4E"/>
    <w:rsid w:val="2E93618F"/>
    <w:rsid w:val="2E9F6D95"/>
    <w:rsid w:val="2EAE350B"/>
    <w:rsid w:val="2EB20A6C"/>
    <w:rsid w:val="2EBC2287"/>
    <w:rsid w:val="2ECA3116"/>
    <w:rsid w:val="2EDD7896"/>
    <w:rsid w:val="2EEA6E65"/>
    <w:rsid w:val="2EEB7305"/>
    <w:rsid w:val="2EED2F50"/>
    <w:rsid w:val="2F00052B"/>
    <w:rsid w:val="2F0367CD"/>
    <w:rsid w:val="2F0378D9"/>
    <w:rsid w:val="2F1251F2"/>
    <w:rsid w:val="2F2B39A9"/>
    <w:rsid w:val="2F4D49C0"/>
    <w:rsid w:val="2F4F6FBB"/>
    <w:rsid w:val="2F664E2B"/>
    <w:rsid w:val="2F6C578C"/>
    <w:rsid w:val="2F6C7BE3"/>
    <w:rsid w:val="2F783485"/>
    <w:rsid w:val="2F7F5C0B"/>
    <w:rsid w:val="2FA6492D"/>
    <w:rsid w:val="2FAE4C44"/>
    <w:rsid w:val="2FD71CA4"/>
    <w:rsid w:val="2FF87390"/>
    <w:rsid w:val="2FF93066"/>
    <w:rsid w:val="301103CD"/>
    <w:rsid w:val="301A71CE"/>
    <w:rsid w:val="301E049B"/>
    <w:rsid w:val="302A4BE6"/>
    <w:rsid w:val="30307691"/>
    <w:rsid w:val="303767E5"/>
    <w:rsid w:val="304478EC"/>
    <w:rsid w:val="304A314A"/>
    <w:rsid w:val="3062663F"/>
    <w:rsid w:val="30916BB1"/>
    <w:rsid w:val="30962F3E"/>
    <w:rsid w:val="30A17362"/>
    <w:rsid w:val="30AA2585"/>
    <w:rsid w:val="30AD7725"/>
    <w:rsid w:val="30C16A19"/>
    <w:rsid w:val="30D32236"/>
    <w:rsid w:val="30FA7530"/>
    <w:rsid w:val="30FF2795"/>
    <w:rsid w:val="310375CD"/>
    <w:rsid w:val="311611B3"/>
    <w:rsid w:val="313C313D"/>
    <w:rsid w:val="314E236F"/>
    <w:rsid w:val="315E0B07"/>
    <w:rsid w:val="31621F46"/>
    <w:rsid w:val="316E7AA7"/>
    <w:rsid w:val="316E7CA0"/>
    <w:rsid w:val="317206BF"/>
    <w:rsid w:val="317932EA"/>
    <w:rsid w:val="317E5000"/>
    <w:rsid w:val="31A1104B"/>
    <w:rsid w:val="31B718F2"/>
    <w:rsid w:val="31B912B2"/>
    <w:rsid w:val="31D20051"/>
    <w:rsid w:val="31EF7EE8"/>
    <w:rsid w:val="3201404F"/>
    <w:rsid w:val="320901F5"/>
    <w:rsid w:val="320B7CCB"/>
    <w:rsid w:val="32105DE8"/>
    <w:rsid w:val="321C1E43"/>
    <w:rsid w:val="3235187E"/>
    <w:rsid w:val="3237186B"/>
    <w:rsid w:val="323B6798"/>
    <w:rsid w:val="32454376"/>
    <w:rsid w:val="32537B57"/>
    <w:rsid w:val="32567FC0"/>
    <w:rsid w:val="325F618E"/>
    <w:rsid w:val="326B2DFA"/>
    <w:rsid w:val="32757E99"/>
    <w:rsid w:val="32882CBB"/>
    <w:rsid w:val="328F5534"/>
    <w:rsid w:val="329A6ACE"/>
    <w:rsid w:val="32A230DB"/>
    <w:rsid w:val="32AE4A3C"/>
    <w:rsid w:val="32BA4880"/>
    <w:rsid w:val="32CB6A28"/>
    <w:rsid w:val="32DF351E"/>
    <w:rsid w:val="32E660DB"/>
    <w:rsid w:val="32EE5E41"/>
    <w:rsid w:val="32F40F87"/>
    <w:rsid w:val="32FD7C76"/>
    <w:rsid w:val="330C22FC"/>
    <w:rsid w:val="33247878"/>
    <w:rsid w:val="33465BE0"/>
    <w:rsid w:val="33540E5D"/>
    <w:rsid w:val="335A0521"/>
    <w:rsid w:val="335E7B11"/>
    <w:rsid w:val="3364318B"/>
    <w:rsid w:val="33691888"/>
    <w:rsid w:val="336A499A"/>
    <w:rsid w:val="33714830"/>
    <w:rsid w:val="33737F51"/>
    <w:rsid w:val="337964FF"/>
    <w:rsid w:val="337D34FB"/>
    <w:rsid w:val="337E7E0F"/>
    <w:rsid w:val="33B86AFE"/>
    <w:rsid w:val="33BF4199"/>
    <w:rsid w:val="33FE62E7"/>
    <w:rsid w:val="340D25F6"/>
    <w:rsid w:val="340F5E5C"/>
    <w:rsid w:val="34127A3C"/>
    <w:rsid w:val="341F26BD"/>
    <w:rsid w:val="342B76C7"/>
    <w:rsid w:val="342C472B"/>
    <w:rsid w:val="343A1527"/>
    <w:rsid w:val="34447898"/>
    <w:rsid w:val="344E62FA"/>
    <w:rsid w:val="3472234D"/>
    <w:rsid w:val="347D500F"/>
    <w:rsid w:val="34830157"/>
    <w:rsid w:val="34872D27"/>
    <w:rsid w:val="349164BD"/>
    <w:rsid w:val="34B32986"/>
    <w:rsid w:val="34BD02AE"/>
    <w:rsid w:val="34C12126"/>
    <w:rsid w:val="34D13A35"/>
    <w:rsid w:val="34DA26A8"/>
    <w:rsid w:val="34E63919"/>
    <w:rsid w:val="34E960F1"/>
    <w:rsid w:val="35033D8D"/>
    <w:rsid w:val="350B42D5"/>
    <w:rsid w:val="350F6258"/>
    <w:rsid w:val="35135F13"/>
    <w:rsid w:val="351622C7"/>
    <w:rsid w:val="351A603C"/>
    <w:rsid w:val="352821F6"/>
    <w:rsid w:val="35387F19"/>
    <w:rsid w:val="3539550B"/>
    <w:rsid w:val="353C7CFC"/>
    <w:rsid w:val="356652C5"/>
    <w:rsid w:val="356678B4"/>
    <w:rsid w:val="3573649F"/>
    <w:rsid w:val="357E4B0A"/>
    <w:rsid w:val="35866D7F"/>
    <w:rsid w:val="358F6BDF"/>
    <w:rsid w:val="35A26D98"/>
    <w:rsid w:val="35C0105B"/>
    <w:rsid w:val="35C06D50"/>
    <w:rsid w:val="35D24294"/>
    <w:rsid w:val="35D85F6C"/>
    <w:rsid w:val="35FF6F3C"/>
    <w:rsid w:val="36075F27"/>
    <w:rsid w:val="36121506"/>
    <w:rsid w:val="361D7A43"/>
    <w:rsid w:val="361F3323"/>
    <w:rsid w:val="362E33B8"/>
    <w:rsid w:val="362E4F6B"/>
    <w:rsid w:val="36402EFA"/>
    <w:rsid w:val="364271C9"/>
    <w:rsid w:val="36496A51"/>
    <w:rsid w:val="365623F6"/>
    <w:rsid w:val="36647A25"/>
    <w:rsid w:val="36670090"/>
    <w:rsid w:val="36740EEF"/>
    <w:rsid w:val="368230C6"/>
    <w:rsid w:val="368F7E4F"/>
    <w:rsid w:val="36985297"/>
    <w:rsid w:val="369F633B"/>
    <w:rsid w:val="36A30FDB"/>
    <w:rsid w:val="36A50FB2"/>
    <w:rsid w:val="36A7007C"/>
    <w:rsid w:val="36B24AE8"/>
    <w:rsid w:val="36BD0DC4"/>
    <w:rsid w:val="36C957FD"/>
    <w:rsid w:val="36D25824"/>
    <w:rsid w:val="36D51D00"/>
    <w:rsid w:val="36D66B5E"/>
    <w:rsid w:val="36E93760"/>
    <w:rsid w:val="36FB4305"/>
    <w:rsid w:val="37050325"/>
    <w:rsid w:val="3708597F"/>
    <w:rsid w:val="37096815"/>
    <w:rsid w:val="370F7060"/>
    <w:rsid w:val="37134801"/>
    <w:rsid w:val="37173233"/>
    <w:rsid w:val="37226558"/>
    <w:rsid w:val="3734159D"/>
    <w:rsid w:val="37382526"/>
    <w:rsid w:val="374E78C1"/>
    <w:rsid w:val="3758590A"/>
    <w:rsid w:val="37602E60"/>
    <w:rsid w:val="378229A7"/>
    <w:rsid w:val="3784394E"/>
    <w:rsid w:val="37987437"/>
    <w:rsid w:val="37A21E38"/>
    <w:rsid w:val="37BB1155"/>
    <w:rsid w:val="37C94031"/>
    <w:rsid w:val="37CA042E"/>
    <w:rsid w:val="37D44549"/>
    <w:rsid w:val="37D77B09"/>
    <w:rsid w:val="37D97EDE"/>
    <w:rsid w:val="380D7E8A"/>
    <w:rsid w:val="382B1BDF"/>
    <w:rsid w:val="382E392C"/>
    <w:rsid w:val="38342E90"/>
    <w:rsid w:val="384A24FB"/>
    <w:rsid w:val="384B7332"/>
    <w:rsid w:val="385056AF"/>
    <w:rsid w:val="38706DCB"/>
    <w:rsid w:val="388E5848"/>
    <w:rsid w:val="38A15575"/>
    <w:rsid w:val="38A94D18"/>
    <w:rsid w:val="38BD31EE"/>
    <w:rsid w:val="38CB3BDF"/>
    <w:rsid w:val="38D33D29"/>
    <w:rsid w:val="38E40A5B"/>
    <w:rsid w:val="391476F2"/>
    <w:rsid w:val="39285D57"/>
    <w:rsid w:val="39372A0B"/>
    <w:rsid w:val="394B6470"/>
    <w:rsid w:val="39526430"/>
    <w:rsid w:val="39790F9D"/>
    <w:rsid w:val="39860592"/>
    <w:rsid w:val="39872512"/>
    <w:rsid w:val="39A602F9"/>
    <w:rsid w:val="39A611EE"/>
    <w:rsid w:val="39BD45C8"/>
    <w:rsid w:val="39C2316A"/>
    <w:rsid w:val="39C95944"/>
    <w:rsid w:val="39D7513A"/>
    <w:rsid w:val="39DB12EF"/>
    <w:rsid w:val="39F36281"/>
    <w:rsid w:val="39F56CC2"/>
    <w:rsid w:val="39FD376D"/>
    <w:rsid w:val="39FD6C9C"/>
    <w:rsid w:val="3A0224B9"/>
    <w:rsid w:val="3A16794C"/>
    <w:rsid w:val="3A226969"/>
    <w:rsid w:val="3A3F47CE"/>
    <w:rsid w:val="3A4E1C5D"/>
    <w:rsid w:val="3A523735"/>
    <w:rsid w:val="3A557AE4"/>
    <w:rsid w:val="3A6B0F84"/>
    <w:rsid w:val="3A727435"/>
    <w:rsid w:val="3A94055A"/>
    <w:rsid w:val="3AC17E3A"/>
    <w:rsid w:val="3ACA453D"/>
    <w:rsid w:val="3ACB5746"/>
    <w:rsid w:val="3ACF067B"/>
    <w:rsid w:val="3AD821AD"/>
    <w:rsid w:val="3ADD2B05"/>
    <w:rsid w:val="3AE417E3"/>
    <w:rsid w:val="3AE440AF"/>
    <w:rsid w:val="3AF7667E"/>
    <w:rsid w:val="3B032215"/>
    <w:rsid w:val="3B10519B"/>
    <w:rsid w:val="3B113F51"/>
    <w:rsid w:val="3B185809"/>
    <w:rsid w:val="3B2D1F45"/>
    <w:rsid w:val="3B307112"/>
    <w:rsid w:val="3B540533"/>
    <w:rsid w:val="3B5A2A22"/>
    <w:rsid w:val="3B632CFB"/>
    <w:rsid w:val="3B7804A3"/>
    <w:rsid w:val="3B8010C0"/>
    <w:rsid w:val="3B8E2153"/>
    <w:rsid w:val="3BA03B83"/>
    <w:rsid w:val="3BA073BF"/>
    <w:rsid w:val="3BB20883"/>
    <w:rsid w:val="3BC34E75"/>
    <w:rsid w:val="3BCB270F"/>
    <w:rsid w:val="3BCD7395"/>
    <w:rsid w:val="3BCF7E47"/>
    <w:rsid w:val="3BD96AA6"/>
    <w:rsid w:val="3BFA6DC5"/>
    <w:rsid w:val="3C0429BF"/>
    <w:rsid w:val="3C0E397E"/>
    <w:rsid w:val="3C197E95"/>
    <w:rsid w:val="3C1A201A"/>
    <w:rsid w:val="3C337B9C"/>
    <w:rsid w:val="3C371D4B"/>
    <w:rsid w:val="3C3B4B9D"/>
    <w:rsid w:val="3C413C82"/>
    <w:rsid w:val="3C471C36"/>
    <w:rsid w:val="3C5A6B66"/>
    <w:rsid w:val="3C6B7D5C"/>
    <w:rsid w:val="3C734413"/>
    <w:rsid w:val="3C8556C4"/>
    <w:rsid w:val="3C982C18"/>
    <w:rsid w:val="3CA734F8"/>
    <w:rsid w:val="3CC74223"/>
    <w:rsid w:val="3CC828D0"/>
    <w:rsid w:val="3CDB5F96"/>
    <w:rsid w:val="3CE23F49"/>
    <w:rsid w:val="3CEC39B8"/>
    <w:rsid w:val="3CF720E3"/>
    <w:rsid w:val="3CF72D6A"/>
    <w:rsid w:val="3CF86634"/>
    <w:rsid w:val="3CF86D06"/>
    <w:rsid w:val="3D00620E"/>
    <w:rsid w:val="3D035226"/>
    <w:rsid w:val="3D1A103C"/>
    <w:rsid w:val="3D1A48E2"/>
    <w:rsid w:val="3D316CDB"/>
    <w:rsid w:val="3D327CA5"/>
    <w:rsid w:val="3D3562F8"/>
    <w:rsid w:val="3D3D6BBD"/>
    <w:rsid w:val="3D450F8C"/>
    <w:rsid w:val="3D477118"/>
    <w:rsid w:val="3D594E54"/>
    <w:rsid w:val="3D62706F"/>
    <w:rsid w:val="3D6C0CB8"/>
    <w:rsid w:val="3D6E2272"/>
    <w:rsid w:val="3D7C727A"/>
    <w:rsid w:val="3D81786B"/>
    <w:rsid w:val="3D830417"/>
    <w:rsid w:val="3D877AC5"/>
    <w:rsid w:val="3D882D35"/>
    <w:rsid w:val="3D8D2848"/>
    <w:rsid w:val="3D8F4A40"/>
    <w:rsid w:val="3D9000AA"/>
    <w:rsid w:val="3D94235D"/>
    <w:rsid w:val="3D9461E1"/>
    <w:rsid w:val="3DB34E86"/>
    <w:rsid w:val="3DF95812"/>
    <w:rsid w:val="3DFB2413"/>
    <w:rsid w:val="3E0209BD"/>
    <w:rsid w:val="3E1D023C"/>
    <w:rsid w:val="3E1D4B24"/>
    <w:rsid w:val="3E3A04FA"/>
    <w:rsid w:val="3E3D6B96"/>
    <w:rsid w:val="3E441C7D"/>
    <w:rsid w:val="3E490256"/>
    <w:rsid w:val="3E55739E"/>
    <w:rsid w:val="3E6C43C8"/>
    <w:rsid w:val="3E8227F0"/>
    <w:rsid w:val="3E9B4B40"/>
    <w:rsid w:val="3EB71AC8"/>
    <w:rsid w:val="3EBC1199"/>
    <w:rsid w:val="3EC33E74"/>
    <w:rsid w:val="3EC85E34"/>
    <w:rsid w:val="3ED0424C"/>
    <w:rsid w:val="3EF31E7F"/>
    <w:rsid w:val="3EF36DF0"/>
    <w:rsid w:val="3F053EF6"/>
    <w:rsid w:val="3F093188"/>
    <w:rsid w:val="3F173F6B"/>
    <w:rsid w:val="3F1E1DE8"/>
    <w:rsid w:val="3F2519D4"/>
    <w:rsid w:val="3F253B0C"/>
    <w:rsid w:val="3F2C04C4"/>
    <w:rsid w:val="3F3E7C9F"/>
    <w:rsid w:val="3F416B99"/>
    <w:rsid w:val="3F4F5AD7"/>
    <w:rsid w:val="3F6B75A6"/>
    <w:rsid w:val="3F840943"/>
    <w:rsid w:val="3F8C0A49"/>
    <w:rsid w:val="3F913853"/>
    <w:rsid w:val="3F9660C3"/>
    <w:rsid w:val="3FA827ED"/>
    <w:rsid w:val="3FB45C58"/>
    <w:rsid w:val="3FC36557"/>
    <w:rsid w:val="3FC956FF"/>
    <w:rsid w:val="3FD13F50"/>
    <w:rsid w:val="3FDC5F31"/>
    <w:rsid w:val="3FE04625"/>
    <w:rsid w:val="3FE86CE8"/>
    <w:rsid w:val="3FFB0F66"/>
    <w:rsid w:val="40146E6B"/>
    <w:rsid w:val="403052F1"/>
    <w:rsid w:val="404469FD"/>
    <w:rsid w:val="404A2717"/>
    <w:rsid w:val="404E779F"/>
    <w:rsid w:val="4059090D"/>
    <w:rsid w:val="406277A4"/>
    <w:rsid w:val="4065170A"/>
    <w:rsid w:val="406E5CAB"/>
    <w:rsid w:val="40713C35"/>
    <w:rsid w:val="40745F23"/>
    <w:rsid w:val="40830062"/>
    <w:rsid w:val="40836272"/>
    <w:rsid w:val="408376F8"/>
    <w:rsid w:val="40A25054"/>
    <w:rsid w:val="40A325E0"/>
    <w:rsid w:val="40BD0DA1"/>
    <w:rsid w:val="40EC7D18"/>
    <w:rsid w:val="40ED11A0"/>
    <w:rsid w:val="40FD1BF0"/>
    <w:rsid w:val="41096BC0"/>
    <w:rsid w:val="410A75B6"/>
    <w:rsid w:val="410B452A"/>
    <w:rsid w:val="413353F1"/>
    <w:rsid w:val="41466208"/>
    <w:rsid w:val="41513BC9"/>
    <w:rsid w:val="41735B7F"/>
    <w:rsid w:val="41A35744"/>
    <w:rsid w:val="41A65F04"/>
    <w:rsid w:val="41D1606E"/>
    <w:rsid w:val="41D75714"/>
    <w:rsid w:val="41DD3BC3"/>
    <w:rsid w:val="41EE2F03"/>
    <w:rsid w:val="41F466FD"/>
    <w:rsid w:val="42002BC7"/>
    <w:rsid w:val="42026B03"/>
    <w:rsid w:val="420D197F"/>
    <w:rsid w:val="42187EBE"/>
    <w:rsid w:val="421C3DAC"/>
    <w:rsid w:val="4227435A"/>
    <w:rsid w:val="42303B60"/>
    <w:rsid w:val="42335C97"/>
    <w:rsid w:val="424B5824"/>
    <w:rsid w:val="426973AD"/>
    <w:rsid w:val="427A67A1"/>
    <w:rsid w:val="427E0B36"/>
    <w:rsid w:val="42874976"/>
    <w:rsid w:val="42A03D98"/>
    <w:rsid w:val="42B94BC1"/>
    <w:rsid w:val="42C30254"/>
    <w:rsid w:val="42C42A08"/>
    <w:rsid w:val="42D064B1"/>
    <w:rsid w:val="42DE48A3"/>
    <w:rsid w:val="42E16058"/>
    <w:rsid w:val="42F17BF5"/>
    <w:rsid w:val="42F87EC9"/>
    <w:rsid w:val="42FA45BF"/>
    <w:rsid w:val="430E7E66"/>
    <w:rsid w:val="4332317A"/>
    <w:rsid w:val="433F6B54"/>
    <w:rsid w:val="43431D85"/>
    <w:rsid w:val="4346543A"/>
    <w:rsid w:val="43494007"/>
    <w:rsid w:val="435B1259"/>
    <w:rsid w:val="43616BCC"/>
    <w:rsid w:val="436263D5"/>
    <w:rsid w:val="437556C4"/>
    <w:rsid w:val="43874CD4"/>
    <w:rsid w:val="439D51EA"/>
    <w:rsid w:val="43AF2D32"/>
    <w:rsid w:val="43B17048"/>
    <w:rsid w:val="43B76E4F"/>
    <w:rsid w:val="43B809EC"/>
    <w:rsid w:val="43CF0206"/>
    <w:rsid w:val="43D85D6D"/>
    <w:rsid w:val="43EC6F1F"/>
    <w:rsid w:val="43FE44BA"/>
    <w:rsid w:val="440D5045"/>
    <w:rsid w:val="44300615"/>
    <w:rsid w:val="44371929"/>
    <w:rsid w:val="443740AF"/>
    <w:rsid w:val="44480935"/>
    <w:rsid w:val="444851FA"/>
    <w:rsid w:val="445E4DEE"/>
    <w:rsid w:val="44640994"/>
    <w:rsid w:val="446456BB"/>
    <w:rsid w:val="446B0434"/>
    <w:rsid w:val="44756A66"/>
    <w:rsid w:val="447C30C1"/>
    <w:rsid w:val="447E4EBE"/>
    <w:rsid w:val="447F0CBA"/>
    <w:rsid w:val="44957F46"/>
    <w:rsid w:val="44994CF5"/>
    <w:rsid w:val="44DC46EB"/>
    <w:rsid w:val="44F03F8F"/>
    <w:rsid w:val="44F14ECF"/>
    <w:rsid w:val="45275172"/>
    <w:rsid w:val="452754C3"/>
    <w:rsid w:val="45332511"/>
    <w:rsid w:val="45412C46"/>
    <w:rsid w:val="45514AD5"/>
    <w:rsid w:val="4552412E"/>
    <w:rsid w:val="455908C0"/>
    <w:rsid w:val="45644E09"/>
    <w:rsid w:val="45761EDD"/>
    <w:rsid w:val="457A7286"/>
    <w:rsid w:val="457B06AA"/>
    <w:rsid w:val="457C7D39"/>
    <w:rsid w:val="458667C4"/>
    <w:rsid w:val="45883085"/>
    <w:rsid w:val="458F5163"/>
    <w:rsid w:val="459C5A47"/>
    <w:rsid w:val="45A82F38"/>
    <w:rsid w:val="45AC0441"/>
    <w:rsid w:val="45AE5935"/>
    <w:rsid w:val="45B047D1"/>
    <w:rsid w:val="45BE6191"/>
    <w:rsid w:val="45BE648C"/>
    <w:rsid w:val="45CD2126"/>
    <w:rsid w:val="460C5979"/>
    <w:rsid w:val="460F18AE"/>
    <w:rsid w:val="46110AB3"/>
    <w:rsid w:val="46143B66"/>
    <w:rsid w:val="46214325"/>
    <w:rsid w:val="463246EC"/>
    <w:rsid w:val="463A3547"/>
    <w:rsid w:val="464E25C4"/>
    <w:rsid w:val="46555DC3"/>
    <w:rsid w:val="46617DB2"/>
    <w:rsid w:val="46621065"/>
    <w:rsid w:val="46665198"/>
    <w:rsid w:val="46697236"/>
    <w:rsid w:val="46770F8B"/>
    <w:rsid w:val="467C16FA"/>
    <w:rsid w:val="46894B18"/>
    <w:rsid w:val="469448C6"/>
    <w:rsid w:val="46A232B5"/>
    <w:rsid w:val="46A80465"/>
    <w:rsid w:val="46A87C12"/>
    <w:rsid w:val="46B80AF8"/>
    <w:rsid w:val="46D37F0B"/>
    <w:rsid w:val="46D71533"/>
    <w:rsid w:val="46E53335"/>
    <w:rsid w:val="47040E98"/>
    <w:rsid w:val="47116C0B"/>
    <w:rsid w:val="47155D89"/>
    <w:rsid w:val="47173D82"/>
    <w:rsid w:val="47253C54"/>
    <w:rsid w:val="473069AF"/>
    <w:rsid w:val="474A0EAF"/>
    <w:rsid w:val="474E50BE"/>
    <w:rsid w:val="47696F9C"/>
    <w:rsid w:val="47725A17"/>
    <w:rsid w:val="477D3243"/>
    <w:rsid w:val="478821A1"/>
    <w:rsid w:val="479128A9"/>
    <w:rsid w:val="47975EDC"/>
    <w:rsid w:val="47983B19"/>
    <w:rsid w:val="47A3609D"/>
    <w:rsid w:val="47C01792"/>
    <w:rsid w:val="47C57A48"/>
    <w:rsid w:val="47D511BD"/>
    <w:rsid w:val="47D52718"/>
    <w:rsid w:val="4808150F"/>
    <w:rsid w:val="480F51A8"/>
    <w:rsid w:val="48256B1B"/>
    <w:rsid w:val="48282713"/>
    <w:rsid w:val="484417FA"/>
    <w:rsid w:val="48450ECE"/>
    <w:rsid w:val="484759CD"/>
    <w:rsid w:val="484A10F9"/>
    <w:rsid w:val="484B14EC"/>
    <w:rsid w:val="486576D1"/>
    <w:rsid w:val="486962FA"/>
    <w:rsid w:val="48713351"/>
    <w:rsid w:val="48802846"/>
    <w:rsid w:val="48850157"/>
    <w:rsid w:val="48AB67D3"/>
    <w:rsid w:val="48B116EA"/>
    <w:rsid w:val="48B74C7A"/>
    <w:rsid w:val="48BE32BF"/>
    <w:rsid w:val="48C354EC"/>
    <w:rsid w:val="48CB2583"/>
    <w:rsid w:val="48D429DD"/>
    <w:rsid w:val="48E01C77"/>
    <w:rsid w:val="48E22285"/>
    <w:rsid w:val="48E50D90"/>
    <w:rsid w:val="48FA15CC"/>
    <w:rsid w:val="49002A7B"/>
    <w:rsid w:val="491B63DF"/>
    <w:rsid w:val="491D63E9"/>
    <w:rsid w:val="492A068A"/>
    <w:rsid w:val="4932285C"/>
    <w:rsid w:val="493E2F78"/>
    <w:rsid w:val="4948613B"/>
    <w:rsid w:val="495217DF"/>
    <w:rsid w:val="4958367A"/>
    <w:rsid w:val="496E52F3"/>
    <w:rsid w:val="498A16CD"/>
    <w:rsid w:val="49A33C27"/>
    <w:rsid w:val="49A750B5"/>
    <w:rsid w:val="49BE07DA"/>
    <w:rsid w:val="49C84AA0"/>
    <w:rsid w:val="49D7694D"/>
    <w:rsid w:val="4A0244D3"/>
    <w:rsid w:val="4A255046"/>
    <w:rsid w:val="4A28799C"/>
    <w:rsid w:val="4A2E1525"/>
    <w:rsid w:val="4A2E4DBF"/>
    <w:rsid w:val="4A5A756D"/>
    <w:rsid w:val="4A785772"/>
    <w:rsid w:val="4A89105B"/>
    <w:rsid w:val="4AA341CC"/>
    <w:rsid w:val="4AB94963"/>
    <w:rsid w:val="4AC13295"/>
    <w:rsid w:val="4AC31003"/>
    <w:rsid w:val="4AC40F4C"/>
    <w:rsid w:val="4AC55C9B"/>
    <w:rsid w:val="4AD25F33"/>
    <w:rsid w:val="4AE072CB"/>
    <w:rsid w:val="4AE9077A"/>
    <w:rsid w:val="4AE93159"/>
    <w:rsid w:val="4AF02EA1"/>
    <w:rsid w:val="4B174032"/>
    <w:rsid w:val="4B250CF8"/>
    <w:rsid w:val="4B3E7ACE"/>
    <w:rsid w:val="4B57342A"/>
    <w:rsid w:val="4B7C4100"/>
    <w:rsid w:val="4B830F9B"/>
    <w:rsid w:val="4B9B0C47"/>
    <w:rsid w:val="4B9D4011"/>
    <w:rsid w:val="4BB36BDD"/>
    <w:rsid w:val="4BC32290"/>
    <w:rsid w:val="4BD0339A"/>
    <w:rsid w:val="4BF32495"/>
    <w:rsid w:val="4BFA3FA2"/>
    <w:rsid w:val="4C2A4544"/>
    <w:rsid w:val="4C2B4DDD"/>
    <w:rsid w:val="4C3E7365"/>
    <w:rsid w:val="4C562920"/>
    <w:rsid w:val="4C5D1F92"/>
    <w:rsid w:val="4C603F16"/>
    <w:rsid w:val="4C6262E0"/>
    <w:rsid w:val="4C6703A3"/>
    <w:rsid w:val="4C6D7518"/>
    <w:rsid w:val="4C743E16"/>
    <w:rsid w:val="4C7950C1"/>
    <w:rsid w:val="4C81419F"/>
    <w:rsid w:val="4C923A72"/>
    <w:rsid w:val="4C9E2807"/>
    <w:rsid w:val="4CB96B0F"/>
    <w:rsid w:val="4CC42739"/>
    <w:rsid w:val="4CD315DD"/>
    <w:rsid w:val="4CD57D1F"/>
    <w:rsid w:val="4CE34E9F"/>
    <w:rsid w:val="4CED698D"/>
    <w:rsid w:val="4CF52D94"/>
    <w:rsid w:val="4CF81FDB"/>
    <w:rsid w:val="4D43301D"/>
    <w:rsid w:val="4D462159"/>
    <w:rsid w:val="4D566017"/>
    <w:rsid w:val="4D6D26C8"/>
    <w:rsid w:val="4D7D3EFB"/>
    <w:rsid w:val="4D83687D"/>
    <w:rsid w:val="4D8B0123"/>
    <w:rsid w:val="4DAF14C5"/>
    <w:rsid w:val="4DB9067A"/>
    <w:rsid w:val="4DC605B6"/>
    <w:rsid w:val="4DD129F2"/>
    <w:rsid w:val="4DD732D2"/>
    <w:rsid w:val="4DDD4847"/>
    <w:rsid w:val="4DEC0985"/>
    <w:rsid w:val="4E015422"/>
    <w:rsid w:val="4E0538A3"/>
    <w:rsid w:val="4E0B2BF7"/>
    <w:rsid w:val="4E0E6818"/>
    <w:rsid w:val="4E0F3A4E"/>
    <w:rsid w:val="4E27683A"/>
    <w:rsid w:val="4E4C50A3"/>
    <w:rsid w:val="4E510698"/>
    <w:rsid w:val="4E576363"/>
    <w:rsid w:val="4E635567"/>
    <w:rsid w:val="4E742982"/>
    <w:rsid w:val="4E9C0636"/>
    <w:rsid w:val="4EA30DB6"/>
    <w:rsid w:val="4EA37D41"/>
    <w:rsid w:val="4EA7341F"/>
    <w:rsid w:val="4EDB58B2"/>
    <w:rsid w:val="4EE925CE"/>
    <w:rsid w:val="4EEF2E30"/>
    <w:rsid w:val="4EF24828"/>
    <w:rsid w:val="4EFE7F59"/>
    <w:rsid w:val="4F171C50"/>
    <w:rsid w:val="4F285975"/>
    <w:rsid w:val="4F2A7BF3"/>
    <w:rsid w:val="4F2E2624"/>
    <w:rsid w:val="4F431C53"/>
    <w:rsid w:val="4F4A2FB1"/>
    <w:rsid w:val="4F4B49E4"/>
    <w:rsid w:val="4F4E1077"/>
    <w:rsid w:val="4F546156"/>
    <w:rsid w:val="4F844A99"/>
    <w:rsid w:val="4F94662C"/>
    <w:rsid w:val="4FA20822"/>
    <w:rsid w:val="4FAC5950"/>
    <w:rsid w:val="4FB00163"/>
    <w:rsid w:val="4FB208E7"/>
    <w:rsid w:val="4FE30332"/>
    <w:rsid w:val="4FE70BB4"/>
    <w:rsid w:val="4FE73C01"/>
    <w:rsid w:val="4FE87C31"/>
    <w:rsid w:val="4FFE4ABD"/>
    <w:rsid w:val="50051A78"/>
    <w:rsid w:val="500815B6"/>
    <w:rsid w:val="500B39BC"/>
    <w:rsid w:val="5022123F"/>
    <w:rsid w:val="50253EA2"/>
    <w:rsid w:val="50265171"/>
    <w:rsid w:val="502B7315"/>
    <w:rsid w:val="50322A8C"/>
    <w:rsid w:val="503F32CF"/>
    <w:rsid w:val="5041152A"/>
    <w:rsid w:val="507C28FA"/>
    <w:rsid w:val="507E1B25"/>
    <w:rsid w:val="50811A22"/>
    <w:rsid w:val="50896FD6"/>
    <w:rsid w:val="508E3B94"/>
    <w:rsid w:val="508E4492"/>
    <w:rsid w:val="5090223F"/>
    <w:rsid w:val="50924591"/>
    <w:rsid w:val="50AB5EB6"/>
    <w:rsid w:val="50B16618"/>
    <w:rsid w:val="50BB6306"/>
    <w:rsid w:val="50DD524F"/>
    <w:rsid w:val="50F8688B"/>
    <w:rsid w:val="50FC4E36"/>
    <w:rsid w:val="5105169B"/>
    <w:rsid w:val="51062881"/>
    <w:rsid w:val="510861B3"/>
    <w:rsid w:val="510956BD"/>
    <w:rsid w:val="51230220"/>
    <w:rsid w:val="51471753"/>
    <w:rsid w:val="514E4912"/>
    <w:rsid w:val="515400FF"/>
    <w:rsid w:val="515D735D"/>
    <w:rsid w:val="51663E0F"/>
    <w:rsid w:val="51781A83"/>
    <w:rsid w:val="518255EB"/>
    <w:rsid w:val="51860A04"/>
    <w:rsid w:val="51867298"/>
    <w:rsid w:val="51894D69"/>
    <w:rsid w:val="518D21E1"/>
    <w:rsid w:val="51930297"/>
    <w:rsid w:val="51953936"/>
    <w:rsid w:val="51961036"/>
    <w:rsid w:val="519E116A"/>
    <w:rsid w:val="51A26D29"/>
    <w:rsid w:val="51A2793A"/>
    <w:rsid w:val="51BA0CB7"/>
    <w:rsid w:val="51BA1C28"/>
    <w:rsid w:val="51C93676"/>
    <w:rsid w:val="51D129CA"/>
    <w:rsid w:val="51D93F8A"/>
    <w:rsid w:val="51E5046A"/>
    <w:rsid w:val="52272B85"/>
    <w:rsid w:val="523E09B5"/>
    <w:rsid w:val="525770DA"/>
    <w:rsid w:val="525A1C6E"/>
    <w:rsid w:val="525E17DE"/>
    <w:rsid w:val="52687B2A"/>
    <w:rsid w:val="526E0E82"/>
    <w:rsid w:val="52734F68"/>
    <w:rsid w:val="527901C6"/>
    <w:rsid w:val="52A24532"/>
    <w:rsid w:val="52A45841"/>
    <w:rsid w:val="52B3363A"/>
    <w:rsid w:val="52C4763C"/>
    <w:rsid w:val="52DE691D"/>
    <w:rsid w:val="52E04D27"/>
    <w:rsid w:val="52ED0C96"/>
    <w:rsid w:val="53061721"/>
    <w:rsid w:val="530C0E6B"/>
    <w:rsid w:val="53123B04"/>
    <w:rsid w:val="532F77EA"/>
    <w:rsid w:val="533933AA"/>
    <w:rsid w:val="533B7F54"/>
    <w:rsid w:val="535009E1"/>
    <w:rsid w:val="535A1B4B"/>
    <w:rsid w:val="53650168"/>
    <w:rsid w:val="536C2A29"/>
    <w:rsid w:val="538859E4"/>
    <w:rsid w:val="53A20FFA"/>
    <w:rsid w:val="53A233E4"/>
    <w:rsid w:val="53A94C48"/>
    <w:rsid w:val="53AA7BC7"/>
    <w:rsid w:val="53AE5EA5"/>
    <w:rsid w:val="53B00B1F"/>
    <w:rsid w:val="53B2409D"/>
    <w:rsid w:val="53C615F9"/>
    <w:rsid w:val="53D6247A"/>
    <w:rsid w:val="53DB3477"/>
    <w:rsid w:val="53E77CBF"/>
    <w:rsid w:val="53F0736F"/>
    <w:rsid w:val="53F31811"/>
    <w:rsid w:val="53FE7128"/>
    <w:rsid w:val="54192B07"/>
    <w:rsid w:val="54247F22"/>
    <w:rsid w:val="542C29CD"/>
    <w:rsid w:val="542F1551"/>
    <w:rsid w:val="54381756"/>
    <w:rsid w:val="544903BF"/>
    <w:rsid w:val="544A1DDF"/>
    <w:rsid w:val="54596DB5"/>
    <w:rsid w:val="545A1EBF"/>
    <w:rsid w:val="54727478"/>
    <w:rsid w:val="548632AC"/>
    <w:rsid w:val="54B06F11"/>
    <w:rsid w:val="54B56DF4"/>
    <w:rsid w:val="54B93943"/>
    <w:rsid w:val="54BE5578"/>
    <w:rsid w:val="54BF52B5"/>
    <w:rsid w:val="54D202CA"/>
    <w:rsid w:val="54D54E59"/>
    <w:rsid w:val="54DC7A0E"/>
    <w:rsid w:val="54DD41DB"/>
    <w:rsid w:val="54E43C38"/>
    <w:rsid w:val="54ED3D78"/>
    <w:rsid w:val="54F52BA3"/>
    <w:rsid w:val="54F54E04"/>
    <w:rsid w:val="550B4121"/>
    <w:rsid w:val="550D38AC"/>
    <w:rsid w:val="550D5CFC"/>
    <w:rsid w:val="550D609A"/>
    <w:rsid w:val="55197997"/>
    <w:rsid w:val="552A6B56"/>
    <w:rsid w:val="5532385A"/>
    <w:rsid w:val="554748F2"/>
    <w:rsid w:val="554D414C"/>
    <w:rsid w:val="554E7279"/>
    <w:rsid w:val="55594FFB"/>
    <w:rsid w:val="55637CEB"/>
    <w:rsid w:val="55650960"/>
    <w:rsid w:val="55757FB9"/>
    <w:rsid w:val="55884237"/>
    <w:rsid w:val="558C7FAA"/>
    <w:rsid w:val="55A25EB7"/>
    <w:rsid w:val="55A82784"/>
    <w:rsid w:val="55A97512"/>
    <w:rsid w:val="55B63FD5"/>
    <w:rsid w:val="55C35A76"/>
    <w:rsid w:val="55D40743"/>
    <w:rsid w:val="55DD6F2A"/>
    <w:rsid w:val="55E8339E"/>
    <w:rsid w:val="55F06771"/>
    <w:rsid w:val="56106284"/>
    <w:rsid w:val="562C1706"/>
    <w:rsid w:val="5632642A"/>
    <w:rsid w:val="56375B61"/>
    <w:rsid w:val="564944F4"/>
    <w:rsid w:val="564E5820"/>
    <w:rsid w:val="565E6D49"/>
    <w:rsid w:val="56630C00"/>
    <w:rsid w:val="567739D2"/>
    <w:rsid w:val="5686536D"/>
    <w:rsid w:val="568B1DB1"/>
    <w:rsid w:val="569D619C"/>
    <w:rsid w:val="56A55214"/>
    <w:rsid w:val="56A67978"/>
    <w:rsid w:val="56AC63C5"/>
    <w:rsid w:val="56B61F71"/>
    <w:rsid w:val="56C1700B"/>
    <w:rsid w:val="56D25618"/>
    <w:rsid w:val="56E84A97"/>
    <w:rsid w:val="57011F3E"/>
    <w:rsid w:val="5705646B"/>
    <w:rsid w:val="57060649"/>
    <w:rsid w:val="57154E66"/>
    <w:rsid w:val="57197E55"/>
    <w:rsid w:val="5732705F"/>
    <w:rsid w:val="57351D6F"/>
    <w:rsid w:val="57556ACC"/>
    <w:rsid w:val="576476C1"/>
    <w:rsid w:val="577B3337"/>
    <w:rsid w:val="577F3438"/>
    <w:rsid w:val="5784516D"/>
    <w:rsid w:val="57905DB9"/>
    <w:rsid w:val="57A33734"/>
    <w:rsid w:val="57AB6ADD"/>
    <w:rsid w:val="57B60DF8"/>
    <w:rsid w:val="57BD72A7"/>
    <w:rsid w:val="57BE5838"/>
    <w:rsid w:val="57FC07D9"/>
    <w:rsid w:val="57FF6992"/>
    <w:rsid w:val="580F1B21"/>
    <w:rsid w:val="581B7E79"/>
    <w:rsid w:val="58500F22"/>
    <w:rsid w:val="585225D3"/>
    <w:rsid w:val="58587379"/>
    <w:rsid w:val="586D57A3"/>
    <w:rsid w:val="587917A0"/>
    <w:rsid w:val="587A4288"/>
    <w:rsid w:val="5880052B"/>
    <w:rsid w:val="58802568"/>
    <w:rsid w:val="588B1570"/>
    <w:rsid w:val="58AC41AA"/>
    <w:rsid w:val="58AD27D9"/>
    <w:rsid w:val="58B169A2"/>
    <w:rsid w:val="58B9636C"/>
    <w:rsid w:val="58C37133"/>
    <w:rsid w:val="58C93046"/>
    <w:rsid w:val="58D36BCB"/>
    <w:rsid w:val="58DC77AE"/>
    <w:rsid w:val="58E6349C"/>
    <w:rsid w:val="58EA6CF8"/>
    <w:rsid w:val="58EC037F"/>
    <w:rsid w:val="58EF63EE"/>
    <w:rsid w:val="590317F0"/>
    <w:rsid w:val="59075000"/>
    <w:rsid w:val="59200EBC"/>
    <w:rsid w:val="593559FD"/>
    <w:rsid w:val="594079B2"/>
    <w:rsid w:val="594A13D7"/>
    <w:rsid w:val="595346FA"/>
    <w:rsid w:val="5987482A"/>
    <w:rsid w:val="599C49A8"/>
    <w:rsid w:val="59A36725"/>
    <w:rsid w:val="59B21BF9"/>
    <w:rsid w:val="59BB4EA3"/>
    <w:rsid w:val="59E9525B"/>
    <w:rsid w:val="5A3C0F08"/>
    <w:rsid w:val="5A3E5B83"/>
    <w:rsid w:val="5A5663A3"/>
    <w:rsid w:val="5A571746"/>
    <w:rsid w:val="5A6253E3"/>
    <w:rsid w:val="5A8E6670"/>
    <w:rsid w:val="5A912613"/>
    <w:rsid w:val="5A9245E9"/>
    <w:rsid w:val="5A953D41"/>
    <w:rsid w:val="5AAC6EDC"/>
    <w:rsid w:val="5ABC50F4"/>
    <w:rsid w:val="5ACC4940"/>
    <w:rsid w:val="5AD86A6D"/>
    <w:rsid w:val="5AEC14F6"/>
    <w:rsid w:val="5AEC4B1F"/>
    <w:rsid w:val="5AF124A4"/>
    <w:rsid w:val="5B141085"/>
    <w:rsid w:val="5B28192B"/>
    <w:rsid w:val="5B2E7D32"/>
    <w:rsid w:val="5B5F300B"/>
    <w:rsid w:val="5B66707B"/>
    <w:rsid w:val="5B673066"/>
    <w:rsid w:val="5B785E83"/>
    <w:rsid w:val="5B7C1CD1"/>
    <w:rsid w:val="5B82056F"/>
    <w:rsid w:val="5B8E0DA3"/>
    <w:rsid w:val="5B9251EF"/>
    <w:rsid w:val="5BAB5BC4"/>
    <w:rsid w:val="5BB20B74"/>
    <w:rsid w:val="5BC17C0C"/>
    <w:rsid w:val="5BC677D8"/>
    <w:rsid w:val="5BD32E77"/>
    <w:rsid w:val="5BE56907"/>
    <w:rsid w:val="5BEB0120"/>
    <w:rsid w:val="5BF420D1"/>
    <w:rsid w:val="5C097C4E"/>
    <w:rsid w:val="5C1A3A93"/>
    <w:rsid w:val="5C235386"/>
    <w:rsid w:val="5C3B6CFC"/>
    <w:rsid w:val="5C4C2CF4"/>
    <w:rsid w:val="5C5A77B9"/>
    <w:rsid w:val="5C5B4935"/>
    <w:rsid w:val="5C6B1600"/>
    <w:rsid w:val="5C712B6D"/>
    <w:rsid w:val="5C74256C"/>
    <w:rsid w:val="5C7D70D1"/>
    <w:rsid w:val="5C8542A8"/>
    <w:rsid w:val="5C975416"/>
    <w:rsid w:val="5CA1479B"/>
    <w:rsid w:val="5CA6294E"/>
    <w:rsid w:val="5CAB7154"/>
    <w:rsid w:val="5CD8648B"/>
    <w:rsid w:val="5CDB2E8C"/>
    <w:rsid w:val="5CDB3358"/>
    <w:rsid w:val="5CED4E0C"/>
    <w:rsid w:val="5CF94FAE"/>
    <w:rsid w:val="5D034EE9"/>
    <w:rsid w:val="5D0366E8"/>
    <w:rsid w:val="5D044FED"/>
    <w:rsid w:val="5D0A06B6"/>
    <w:rsid w:val="5D1307E8"/>
    <w:rsid w:val="5D212A05"/>
    <w:rsid w:val="5D2F4802"/>
    <w:rsid w:val="5D3444E6"/>
    <w:rsid w:val="5D3F0BDF"/>
    <w:rsid w:val="5D5B7098"/>
    <w:rsid w:val="5D634782"/>
    <w:rsid w:val="5D6E1B86"/>
    <w:rsid w:val="5D8A2CFF"/>
    <w:rsid w:val="5D960EE9"/>
    <w:rsid w:val="5D9A0CFA"/>
    <w:rsid w:val="5DA31F5F"/>
    <w:rsid w:val="5DB21D4C"/>
    <w:rsid w:val="5DB736A0"/>
    <w:rsid w:val="5DD14397"/>
    <w:rsid w:val="5DD3123F"/>
    <w:rsid w:val="5DD71C7A"/>
    <w:rsid w:val="5DD734EC"/>
    <w:rsid w:val="5DEC05A1"/>
    <w:rsid w:val="5DFD51DB"/>
    <w:rsid w:val="5E0340ED"/>
    <w:rsid w:val="5E040CAD"/>
    <w:rsid w:val="5E0B0848"/>
    <w:rsid w:val="5E1D4A67"/>
    <w:rsid w:val="5E2269A6"/>
    <w:rsid w:val="5E237029"/>
    <w:rsid w:val="5E2E6F9A"/>
    <w:rsid w:val="5E3A3BD1"/>
    <w:rsid w:val="5E4D60D8"/>
    <w:rsid w:val="5E5203B8"/>
    <w:rsid w:val="5E627FC7"/>
    <w:rsid w:val="5E6A5399"/>
    <w:rsid w:val="5E71373F"/>
    <w:rsid w:val="5E717191"/>
    <w:rsid w:val="5E795832"/>
    <w:rsid w:val="5E830708"/>
    <w:rsid w:val="5E831398"/>
    <w:rsid w:val="5E85633A"/>
    <w:rsid w:val="5E921A45"/>
    <w:rsid w:val="5E975993"/>
    <w:rsid w:val="5EB51FDE"/>
    <w:rsid w:val="5EBA4472"/>
    <w:rsid w:val="5ECA3D37"/>
    <w:rsid w:val="5EE153F8"/>
    <w:rsid w:val="5EED7893"/>
    <w:rsid w:val="5F0A3A61"/>
    <w:rsid w:val="5F4F1B95"/>
    <w:rsid w:val="5F683B6E"/>
    <w:rsid w:val="5F875C0C"/>
    <w:rsid w:val="5F8F0B9E"/>
    <w:rsid w:val="5F8F267A"/>
    <w:rsid w:val="5FB94C48"/>
    <w:rsid w:val="5FEA3339"/>
    <w:rsid w:val="5FEC60B6"/>
    <w:rsid w:val="5FF37587"/>
    <w:rsid w:val="5FFE57B7"/>
    <w:rsid w:val="60060CD5"/>
    <w:rsid w:val="600762FF"/>
    <w:rsid w:val="60085AA3"/>
    <w:rsid w:val="600E362B"/>
    <w:rsid w:val="60183392"/>
    <w:rsid w:val="601A4CB1"/>
    <w:rsid w:val="602C236D"/>
    <w:rsid w:val="603967D7"/>
    <w:rsid w:val="603D3325"/>
    <w:rsid w:val="60470CE3"/>
    <w:rsid w:val="60673C40"/>
    <w:rsid w:val="606A52D4"/>
    <w:rsid w:val="607544CD"/>
    <w:rsid w:val="607C3753"/>
    <w:rsid w:val="608D1D4E"/>
    <w:rsid w:val="6092569C"/>
    <w:rsid w:val="609754ED"/>
    <w:rsid w:val="60A35E1E"/>
    <w:rsid w:val="60AD0357"/>
    <w:rsid w:val="60B004BE"/>
    <w:rsid w:val="60BA604C"/>
    <w:rsid w:val="60C30855"/>
    <w:rsid w:val="60C338B1"/>
    <w:rsid w:val="60D4742F"/>
    <w:rsid w:val="60D95276"/>
    <w:rsid w:val="60E06DEB"/>
    <w:rsid w:val="60E51841"/>
    <w:rsid w:val="61110088"/>
    <w:rsid w:val="61421EFD"/>
    <w:rsid w:val="615C5041"/>
    <w:rsid w:val="61613111"/>
    <w:rsid w:val="61635733"/>
    <w:rsid w:val="61705965"/>
    <w:rsid w:val="6182260C"/>
    <w:rsid w:val="61D43A2B"/>
    <w:rsid w:val="61FF316E"/>
    <w:rsid w:val="620D1D12"/>
    <w:rsid w:val="620F4BAD"/>
    <w:rsid w:val="621542CB"/>
    <w:rsid w:val="62383C38"/>
    <w:rsid w:val="624263A2"/>
    <w:rsid w:val="625272C3"/>
    <w:rsid w:val="626A48D3"/>
    <w:rsid w:val="62715337"/>
    <w:rsid w:val="6280204D"/>
    <w:rsid w:val="6290769B"/>
    <w:rsid w:val="62943D08"/>
    <w:rsid w:val="62A411F8"/>
    <w:rsid w:val="62BA7A46"/>
    <w:rsid w:val="62C376AC"/>
    <w:rsid w:val="62CE13CB"/>
    <w:rsid w:val="62D2197B"/>
    <w:rsid w:val="62F6011A"/>
    <w:rsid w:val="632170C2"/>
    <w:rsid w:val="6327422B"/>
    <w:rsid w:val="633B249F"/>
    <w:rsid w:val="6353654C"/>
    <w:rsid w:val="63552D76"/>
    <w:rsid w:val="6359778B"/>
    <w:rsid w:val="635B63E3"/>
    <w:rsid w:val="636642CA"/>
    <w:rsid w:val="638C3395"/>
    <w:rsid w:val="63BA3154"/>
    <w:rsid w:val="63CA2E8B"/>
    <w:rsid w:val="63D129FB"/>
    <w:rsid w:val="63E333C1"/>
    <w:rsid w:val="63EF1ECE"/>
    <w:rsid w:val="63F47D2A"/>
    <w:rsid w:val="63FE2D33"/>
    <w:rsid w:val="64214E44"/>
    <w:rsid w:val="64264A79"/>
    <w:rsid w:val="64304E58"/>
    <w:rsid w:val="64311867"/>
    <w:rsid w:val="64371EC0"/>
    <w:rsid w:val="64391ED3"/>
    <w:rsid w:val="6445632E"/>
    <w:rsid w:val="64766F57"/>
    <w:rsid w:val="648939AA"/>
    <w:rsid w:val="649B1AC2"/>
    <w:rsid w:val="64A7467B"/>
    <w:rsid w:val="64C86505"/>
    <w:rsid w:val="64FE700F"/>
    <w:rsid w:val="6500327F"/>
    <w:rsid w:val="6506609B"/>
    <w:rsid w:val="65083216"/>
    <w:rsid w:val="650E3D55"/>
    <w:rsid w:val="653A5EE7"/>
    <w:rsid w:val="65460728"/>
    <w:rsid w:val="656602DC"/>
    <w:rsid w:val="65822810"/>
    <w:rsid w:val="65870C45"/>
    <w:rsid w:val="65AA6346"/>
    <w:rsid w:val="65B05072"/>
    <w:rsid w:val="65B56C47"/>
    <w:rsid w:val="65B8262E"/>
    <w:rsid w:val="65BC15EE"/>
    <w:rsid w:val="65C74F5E"/>
    <w:rsid w:val="65D23D59"/>
    <w:rsid w:val="65D4773F"/>
    <w:rsid w:val="65D74D0A"/>
    <w:rsid w:val="65DC5939"/>
    <w:rsid w:val="65DC7985"/>
    <w:rsid w:val="65F14641"/>
    <w:rsid w:val="65F5655C"/>
    <w:rsid w:val="65FF006B"/>
    <w:rsid w:val="66052F43"/>
    <w:rsid w:val="6609487E"/>
    <w:rsid w:val="660B75BD"/>
    <w:rsid w:val="6614592F"/>
    <w:rsid w:val="661D25CE"/>
    <w:rsid w:val="661E7317"/>
    <w:rsid w:val="66206CF2"/>
    <w:rsid w:val="66265846"/>
    <w:rsid w:val="66287C9C"/>
    <w:rsid w:val="66337B4D"/>
    <w:rsid w:val="664805B8"/>
    <w:rsid w:val="665654C1"/>
    <w:rsid w:val="665B55EA"/>
    <w:rsid w:val="66655F85"/>
    <w:rsid w:val="66697B98"/>
    <w:rsid w:val="667C7AEC"/>
    <w:rsid w:val="66984358"/>
    <w:rsid w:val="669B7C76"/>
    <w:rsid w:val="66A200F8"/>
    <w:rsid w:val="66A30EC2"/>
    <w:rsid w:val="66AA4BA8"/>
    <w:rsid w:val="66C955BD"/>
    <w:rsid w:val="66DC317D"/>
    <w:rsid w:val="66EB4314"/>
    <w:rsid w:val="670C6D27"/>
    <w:rsid w:val="670D67CE"/>
    <w:rsid w:val="67105BAB"/>
    <w:rsid w:val="6717041F"/>
    <w:rsid w:val="671B1631"/>
    <w:rsid w:val="67302DC3"/>
    <w:rsid w:val="674318B2"/>
    <w:rsid w:val="6746062E"/>
    <w:rsid w:val="674D4B22"/>
    <w:rsid w:val="67545FB3"/>
    <w:rsid w:val="67570422"/>
    <w:rsid w:val="675D31B4"/>
    <w:rsid w:val="676D2F4B"/>
    <w:rsid w:val="677261FD"/>
    <w:rsid w:val="677A266A"/>
    <w:rsid w:val="677C1A81"/>
    <w:rsid w:val="67AA1080"/>
    <w:rsid w:val="67B163D1"/>
    <w:rsid w:val="67F45538"/>
    <w:rsid w:val="67FC031F"/>
    <w:rsid w:val="680239EB"/>
    <w:rsid w:val="680722DA"/>
    <w:rsid w:val="682211D1"/>
    <w:rsid w:val="68356FD7"/>
    <w:rsid w:val="685707E0"/>
    <w:rsid w:val="685C6395"/>
    <w:rsid w:val="686318DD"/>
    <w:rsid w:val="68635145"/>
    <w:rsid w:val="687F607E"/>
    <w:rsid w:val="68A34C5C"/>
    <w:rsid w:val="68E24981"/>
    <w:rsid w:val="69027347"/>
    <w:rsid w:val="69123F86"/>
    <w:rsid w:val="691C3525"/>
    <w:rsid w:val="69216128"/>
    <w:rsid w:val="69280874"/>
    <w:rsid w:val="694C5FA5"/>
    <w:rsid w:val="695D6B21"/>
    <w:rsid w:val="69611EE7"/>
    <w:rsid w:val="696C708E"/>
    <w:rsid w:val="696F4D5D"/>
    <w:rsid w:val="69850854"/>
    <w:rsid w:val="69850877"/>
    <w:rsid w:val="698C13C5"/>
    <w:rsid w:val="69AE1F57"/>
    <w:rsid w:val="69EE7649"/>
    <w:rsid w:val="69F0745A"/>
    <w:rsid w:val="6A1D59EC"/>
    <w:rsid w:val="6A247F72"/>
    <w:rsid w:val="6A3E2393"/>
    <w:rsid w:val="6A435B92"/>
    <w:rsid w:val="6A444DB8"/>
    <w:rsid w:val="6A4D4828"/>
    <w:rsid w:val="6A516AC3"/>
    <w:rsid w:val="6A5303BA"/>
    <w:rsid w:val="6A677080"/>
    <w:rsid w:val="6A691030"/>
    <w:rsid w:val="6A6B4F3D"/>
    <w:rsid w:val="6A711183"/>
    <w:rsid w:val="6A762B91"/>
    <w:rsid w:val="6A7B4B9C"/>
    <w:rsid w:val="6A973A89"/>
    <w:rsid w:val="6AA516B2"/>
    <w:rsid w:val="6AAD3FBA"/>
    <w:rsid w:val="6AAF014C"/>
    <w:rsid w:val="6ACB082B"/>
    <w:rsid w:val="6AD3247E"/>
    <w:rsid w:val="6AF805EA"/>
    <w:rsid w:val="6B2B0EFD"/>
    <w:rsid w:val="6B2C13E4"/>
    <w:rsid w:val="6B4B0A4C"/>
    <w:rsid w:val="6B50310B"/>
    <w:rsid w:val="6B5045E2"/>
    <w:rsid w:val="6B673324"/>
    <w:rsid w:val="6B736A2E"/>
    <w:rsid w:val="6B8170D6"/>
    <w:rsid w:val="6B884219"/>
    <w:rsid w:val="6B90781F"/>
    <w:rsid w:val="6B974370"/>
    <w:rsid w:val="6B9C76AD"/>
    <w:rsid w:val="6BA9194F"/>
    <w:rsid w:val="6BAC41DA"/>
    <w:rsid w:val="6BE727F5"/>
    <w:rsid w:val="6BF36ABE"/>
    <w:rsid w:val="6C1A3DE9"/>
    <w:rsid w:val="6C240DF3"/>
    <w:rsid w:val="6C2E6123"/>
    <w:rsid w:val="6C45610F"/>
    <w:rsid w:val="6C547243"/>
    <w:rsid w:val="6C59472D"/>
    <w:rsid w:val="6C5A4564"/>
    <w:rsid w:val="6C603744"/>
    <w:rsid w:val="6C637CCF"/>
    <w:rsid w:val="6C646F5A"/>
    <w:rsid w:val="6C7802EB"/>
    <w:rsid w:val="6C79488C"/>
    <w:rsid w:val="6C89456C"/>
    <w:rsid w:val="6CA20D5B"/>
    <w:rsid w:val="6CA41AC3"/>
    <w:rsid w:val="6CC14E69"/>
    <w:rsid w:val="6CD63FB3"/>
    <w:rsid w:val="6D056EA6"/>
    <w:rsid w:val="6D221E52"/>
    <w:rsid w:val="6D227835"/>
    <w:rsid w:val="6D3C6626"/>
    <w:rsid w:val="6D5D0DB5"/>
    <w:rsid w:val="6D6855B1"/>
    <w:rsid w:val="6D7B4AB7"/>
    <w:rsid w:val="6D89784B"/>
    <w:rsid w:val="6D8E70A1"/>
    <w:rsid w:val="6D9A4E14"/>
    <w:rsid w:val="6D9E0566"/>
    <w:rsid w:val="6DBB0D0A"/>
    <w:rsid w:val="6DE525D1"/>
    <w:rsid w:val="6DF43BD4"/>
    <w:rsid w:val="6E0E1FAB"/>
    <w:rsid w:val="6E2143FB"/>
    <w:rsid w:val="6E317378"/>
    <w:rsid w:val="6E3C00E0"/>
    <w:rsid w:val="6E4215C6"/>
    <w:rsid w:val="6E4B0158"/>
    <w:rsid w:val="6E4D611F"/>
    <w:rsid w:val="6E5413AD"/>
    <w:rsid w:val="6E567C9E"/>
    <w:rsid w:val="6E635028"/>
    <w:rsid w:val="6E636A71"/>
    <w:rsid w:val="6E685B0A"/>
    <w:rsid w:val="6E695F11"/>
    <w:rsid w:val="6E73404A"/>
    <w:rsid w:val="6E7355AA"/>
    <w:rsid w:val="6E920B5B"/>
    <w:rsid w:val="6E990B16"/>
    <w:rsid w:val="6EB169D3"/>
    <w:rsid w:val="6EB73361"/>
    <w:rsid w:val="6EB829B1"/>
    <w:rsid w:val="6EB978A9"/>
    <w:rsid w:val="6ECC3A24"/>
    <w:rsid w:val="6ED14F86"/>
    <w:rsid w:val="6ED86D3E"/>
    <w:rsid w:val="6EE9744F"/>
    <w:rsid w:val="6EEC3F7C"/>
    <w:rsid w:val="6EFA7855"/>
    <w:rsid w:val="6EFE1485"/>
    <w:rsid w:val="6F031F8E"/>
    <w:rsid w:val="6F0D382C"/>
    <w:rsid w:val="6F234FBA"/>
    <w:rsid w:val="6F2632E8"/>
    <w:rsid w:val="6F30363A"/>
    <w:rsid w:val="6F3316E5"/>
    <w:rsid w:val="6F3F365F"/>
    <w:rsid w:val="6F3F40F9"/>
    <w:rsid w:val="6F5E436B"/>
    <w:rsid w:val="6F6F14E1"/>
    <w:rsid w:val="6F975588"/>
    <w:rsid w:val="6FA629D4"/>
    <w:rsid w:val="6FA75ADB"/>
    <w:rsid w:val="6FB72F4F"/>
    <w:rsid w:val="6FB77ED4"/>
    <w:rsid w:val="6FBD4D2F"/>
    <w:rsid w:val="6FBF4710"/>
    <w:rsid w:val="6FC9109F"/>
    <w:rsid w:val="6FDB518F"/>
    <w:rsid w:val="6FE529ED"/>
    <w:rsid w:val="6FF733A7"/>
    <w:rsid w:val="70003DD9"/>
    <w:rsid w:val="70072915"/>
    <w:rsid w:val="70134A4D"/>
    <w:rsid w:val="70172090"/>
    <w:rsid w:val="70195E88"/>
    <w:rsid w:val="701D43BA"/>
    <w:rsid w:val="702B6F43"/>
    <w:rsid w:val="702F2998"/>
    <w:rsid w:val="7032079E"/>
    <w:rsid w:val="703C186A"/>
    <w:rsid w:val="70570007"/>
    <w:rsid w:val="70822BAD"/>
    <w:rsid w:val="708746BC"/>
    <w:rsid w:val="708F7F54"/>
    <w:rsid w:val="709E3D85"/>
    <w:rsid w:val="70AC660B"/>
    <w:rsid w:val="70B17138"/>
    <w:rsid w:val="70BB2EF0"/>
    <w:rsid w:val="70BC2801"/>
    <w:rsid w:val="70C41A81"/>
    <w:rsid w:val="70C6646C"/>
    <w:rsid w:val="70FC2D1E"/>
    <w:rsid w:val="71015D6B"/>
    <w:rsid w:val="71151975"/>
    <w:rsid w:val="71336A65"/>
    <w:rsid w:val="713B0E5B"/>
    <w:rsid w:val="71486F62"/>
    <w:rsid w:val="71511268"/>
    <w:rsid w:val="71545B37"/>
    <w:rsid w:val="71573E01"/>
    <w:rsid w:val="71702748"/>
    <w:rsid w:val="717F0007"/>
    <w:rsid w:val="71867894"/>
    <w:rsid w:val="719F7A78"/>
    <w:rsid w:val="71C7540C"/>
    <w:rsid w:val="71F64A63"/>
    <w:rsid w:val="71F870B8"/>
    <w:rsid w:val="72021233"/>
    <w:rsid w:val="720B2A1D"/>
    <w:rsid w:val="72174817"/>
    <w:rsid w:val="721A3F70"/>
    <w:rsid w:val="727C422C"/>
    <w:rsid w:val="728F0124"/>
    <w:rsid w:val="7292045A"/>
    <w:rsid w:val="72974DBE"/>
    <w:rsid w:val="72A20C20"/>
    <w:rsid w:val="72AC5E95"/>
    <w:rsid w:val="72C13ED7"/>
    <w:rsid w:val="72C82804"/>
    <w:rsid w:val="72CF1AC7"/>
    <w:rsid w:val="72E42AFA"/>
    <w:rsid w:val="72E85578"/>
    <w:rsid w:val="72EB270B"/>
    <w:rsid w:val="72EB4466"/>
    <w:rsid w:val="72FD426E"/>
    <w:rsid w:val="73004315"/>
    <w:rsid w:val="73043CFC"/>
    <w:rsid w:val="73161882"/>
    <w:rsid w:val="732C334F"/>
    <w:rsid w:val="734F0C79"/>
    <w:rsid w:val="734F4185"/>
    <w:rsid w:val="73520620"/>
    <w:rsid w:val="7363274A"/>
    <w:rsid w:val="73691A4A"/>
    <w:rsid w:val="737807F3"/>
    <w:rsid w:val="738A6895"/>
    <w:rsid w:val="73B4197F"/>
    <w:rsid w:val="73BC7089"/>
    <w:rsid w:val="73BE7067"/>
    <w:rsid w:val="73E52294"/>
    <w:rsid w:val="73FF2D64"/>
    <w:rsid w:val="74137154"/>
    <w:rsid w:val="74236DD6"/>
    <w:rsid w:val="74257F79"/>
    <w:rsid w:val="74273820"/>
    <w:rsid w:val="7427471C"/>
    <w:rsid w:val="743060BC"/>
    <w:rsid w:val="74355B0B"/>
    <w:rsid w:val="743C7157"/>
    <w:rsid w:val="74416F54"/>
    <w:rsid w:val="744B354F"/>
    <w:rsid w:val="7450294E"/>
    <w:rsid w:val="745A5543"/>
    <w:rsid w:val="74677EB2"/>
    <w:rsid w:val="746B732F"/>
    <w:rsid w:val="746E18CB"/>
    <w:rsid w:val="7476451A"/>
    <w:rsid w:val="74843B4A"/>
    <w:rsid w:val="748D52FA"/>
    <w:rsid w:val="748F1701"/>
    <w:rsid w:val="74993216"/>
    <w:rsid w:val="74B44784"/>
    <w:rsid w:val="74B808BF"/>
    <w:rsid w:val="74E06625"/>
    <w:rsid w:val="75084E8F"/>
    <w:rsid w:val="75202656"/>
    <w:rsid w:val="753D4E5A"/>
    <w:rsid w:val="75752B04"/>
    <w:rsid w:val="75783839"/>
    <w:rsid w:val="758910BB"/>
    <w:rsid w:val="759558DF"/>
    <w:rsid w:val="75955DA9"/>
    <w:rsid w:val="75977910"/>
    <w:rsid w:val="759F2A35"/>
    <w:rsid w:val="75B15C41"/>
    <w:rsid w:val="75CD3EFF"/>
    <w:rsid w:val="75D12923"/>
    <w:rsid w:val="75EA364B"/>
    <w:rsid w:val="75F20996"/>
    <w:rsid w:val="75F96973"/>
    <w:rsid w:val="76123E1D"/>
    <w:rsid w:val="762A17C0"/>
    <w:rsid w:val="76425118"/>
    <w:rsid w:val="764838B9"/>
    <w:rsid w:val="764B15DA"/>
    <w:rsid w:val="764C09B4"/>
    <w:rsid w:val="764F5A52"/>
    <w:rsid w:val="766A4A0D"/>
    <w:rsid w:val="767A3346"/>
    <w:rsid w:val="7692667A"/>
    <w:rsid w:val="76982273"/>
    <w:rsid w:val="769A7352"/>
    <w:rsid w:val="76A177B8"/>
    <w:rsid w:val="76AD2761"/>
    <w:rsid w:val="76B64E53"/>
    <w:rsid w:val="76B8001A"/>
    <w:rsid w:val="76BC314A"/>
    <w:rsid w:val="76C93E18"/>
    <w:rsid w:val="76CF29D3"/>
    <w:rsid w:val="76EC51FD"/>
    <w:rsid w:val="76F410B8"/>
    <w:rsid w:val="76FE47B2"/>
    <w:rsid w:val="771B67DF"/>
    <w:rsid w:val="77451578"/>
    <w:rsid w:val="77552EF5"/>
    <w:rsid w:val="77692EA3"/>
    <w:rsid w:val="77806994"/>
    <w:rsid w:val="77825248"/>
    <w:rsid w:val="7785098B"/>
    <w:rsid w:val="77870D91"/>
    <w:rsid w:val="778A3229"/>
    <w:rsid w:val="779258CC"/>
    <w:rsid w:val="7794068F"/>
    <w:rsid w:val="77975AFC"/>
    <w:rsid w:val="779A096B"/>
    <w:rsid w:val="779B52FF"/>
    <w:rsid w:val="77A00E75"/>
    <w:rsid w:val="77A80D17"/>
    <w:rsid w:val="77B37D67"/>
    <w:rsid w:val="77B841F3"/>
    <w:rsid w:val="77BC06A8"/>
    <w:rsid w:val="77BC5DCB"/>
    <w:rsid w:val="77C078B1"/>
    <w:rsid w:val="77E66E3C"/>
    <w:rsid w:val="77F3789A"/>
    <w:rsid w:val="780326B9"/>
    <w:rsid w:val="7833711D"/>
    <w:rsid w:val="78497C2E"/>
    <w:rsid w:val="7854087B"/>
    <w:rsid w:val="786A4053"/>
    <w:rsid w:val="78782A0D"/>
    <w:rsid w:val="787B5060"/>
    <w:rsid w:val="78822989"/>
    <w:rsid w:val="788720E7"/>
    <w:rsid w:val="78A22A55"/>
    <w:rsid w:val="78A90B04"/>
    <w:rsid w:val="78C53485"/>
    <w:rsid w:val="78C76A01"/>
    <w:rsid w:val="78CE058C"/>
    <w:rsid w:val="78EC45D8"/>
    <w:rsid w:val="78EC6DF0"/>
    <w:rsid w:val="78F5335B"/>
    <w:rsid w:val="791843E7"/>
    <w:rsid w:val="792730E6"/>
    <w:rsid w:val="79395A92"/>
    <w:rsid w:val="794008FB"/>
    <w:rsid w:val="794708D9"/>
    <w:rsid w:val="794B21A1"/>
    <w:rsid w:val="7964574A"/>
    <w:rsid w:val="79941CF2"/>
    <w:rsid w:val="79973382"/>
    <w:rsid w:val="79D33056"/>
    <w:rsid w:val="79D82BB5"/>
    <w:rsid w:val="79EC0256"/>
    <w:rsid w:val="79F60153"/>
    <w:rsid w:val="79FB6E2C"/>
    <w:rsid w:val="7A000A00"/>
    <w:rsid w:val="7A0C4750"/>
    <w:rsid w:val="7A4C2D60"/>
    <w:rsid w:val="7A6D61A5"/>
    <w:rsid w:val="7A6E4BF5"/>
    <w:rsid w:val="7A721EC3"/>
    <w:rsid w:val="7A851D5D"/>
    <w:rsid w:val="7A8A2267"/>
    <w:rsid w:val="7AB53126"/>
    <w:rsid w:val="7AB76FE8"/>
    <w:rsid w:val="7AD268E2"/>
    <w:rsid w:val="7AD43FD3"/>
    <w:rsid w:val="7ADC0950"/>
    <w:rsid w:val="7ADC0B33"/>
    <w:rsid w:val="7ADE6462"/>
    <w:rsid w:val="7AE14C19"/>
    <w:rsid w:val="7AEA174E"/>
    <w:rsid w:val="7AF013D3"/>
    <w:rsid w:val="7B274176"/>
    <w:rsid w:val="7B2B3677"/>
    <w:rsid w:val="7B356407"/>
    <w:rsid w:val="7B401C79"/>
    <w:rsid w:val="7B440ED6"/>
    <w:rsid w:val="7B4678D7"/>
    <w:rsid w:val="7B4B2A93"/>
    <w:rsid w:val="7B527515"/>
    <w:rsid w:val="7B5922B3"/>
    <w:rsid w:val="7B890A24"/>
    <w:rsid w:val="7BA47616"/>
    <w:rsid w:val="7BAA485C"/>
    <w:rsid w:val="7BAD1591"/>
    <w:rsid w:val="7BAF117E"/>
    <w:rsid w:val="7BB31662"/>
    <w:rsid w:val="7BB37B52"/>
    <w:rsid w:val="7BB83E6C"/>
    <w:rsid w:val="7BD3716B"/>
    <w:rsid w:val="7BEC2711"/>
    <w:rsid w:val="7BF55850"/>
    <w:rsid w:val="7C1054B7"/>
    <w:rsid w:val="7C143FB0"/>
    <w:rsid w:val="7C26369C"/>
    <w:rsid w:val="7C2A465C"/>
    <w:rsid w:val="7C305879"/>
    <w:rsid w:val="7C34521A"/>
    <w:rsid w:val="7C4A2BD1"/>
    <w:rsid w:val="7C576C70"/>
    <w:rsid w:val="7C77043F"/>
    <w:rsid w:val="7C8A7CDC"/>
    <w:rsid w:val="7C924172"/>
    <w:rsid w:val="7C9E5A24"/>
    <w:rsid w:val="7CB4006B"/>
    <w:rsid w:val="7CB92AA1"/>
    <w:rsid w:val="7CB93ABB"/>
    <w:rsid w:val="7CE656F0"/>
    <w:rsid w:val="7CED34FF"/>
    <w:rsid w:val="7CEE5458"/>
    <w:rsid w:val="7CF26588"/>
    <w:rsid w:val="7CF565D7"/>
    <w:rsid w:val="7CFA3A46"/>
    <w:rsid w:val="7D0B2971"/>
    <w:rsid w:val="7D0F5720"/>
    <w:rsid w:val="7D2E198F"/>
    <w:rsid w:val="7D3B3737"/>
    <w:rsid w:val="7D3D73AF"/>
    <w:rsid w:val="7D5B27C9"/>
    <w:rsid w:val="7D62117D"/>
    <w:rsid w:val="7D794101"/>
    <w:rsid w:val="7D834A16"/>
    <w:rsid w:val="7D9D438F"/>
    <w:rsid w:val="7DA514D2"/>
    <w:rsid w:val="7DBE1B45"/>
    <w:rsid w:val="7DC03698"/>
    <w:rsid w:val="7DCD4EB5"/>
    <w:rsid w:val="7E090313"/>
    <w:rsid w:val="7E3E0FEC"/>
    <w:rsid w:val="7E3E1EF2"/>
    <w:rsid w:val="7E5C1ABA"/>
    <w:rsid w:val="7E62165E"/>
    <w:rsid w:val="7E622778"/>
    <w:rsid w:val="7E756346"/>
    <w:rsid w:val="7E7B70FE"/>
    <w:rsid w:val="7E85174A"/>
    <w:rsid w:val="7EAA7C26"/>
    <w:rsid w:val="7EAF1FAA"/>
    <w:rsid w:val="7EB4653A"/>
    <w:rsid w:val="7ECA4601"/>
    <w:rsid w:val="7EDC22AD"/>
    <w:rsid w:val="7EE34086"/>
    <w:rsid w:val="7EE55F89"/>
    <w:rsid w:val="7EEB5719"/>
    <w:rsid w:val="7EF215E8"/>
    <w:rsid w:val="7EF525E1"/>
    <w:rsid w:val="7EF74FC9"/>
    <w:rsid w:val="7EFE5FBD"/>
    <w:rsid w:val="7F0C2035"/>
    <w:rsid w:val="7F0F7992"/>
    <w:rsid w:val="7F145201"/>
    <w:rsid w:val="7F1B0865"/>
    <w:rsid w:val="7F271AA3"/>
    <w:rsid w:val="7F332190"/>
    <w:rsid w:val="7F542B37"/>
    <w:rsid w:val="7F6334FD"/>
    <w:rsid w:val="7F6B2248"/>
    <w:rsid w:val="7F7D7A8E"/>
    <w:rsid w:val="7F872588"/>
    <w:rsid w:val="7F8725BA"/>
    <w:rsid w:val="7F8C6A8F"/>
    <w:rsid w:val="7F9C175D"/>
    <w:rsid w:val="7FA85877"/>
    <w:rsid w:val="7FAE4683"/>
    <w:rsid w:val="7FB436C2"/>
    <w:rsid w:val="7FDC52B9"/>
    <w:rsid w:val="7FE653BC"/>
    <w:rsid w:val="7FEA5C65"/>
    <w:rsid w:val="7FF76A6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1"/>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Char"/>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3"/>
    <w:qFormat/>
    <w:locked/>
    <w:uiPriority w:val="34"/>
    <w:rPr>
      <w:rFonts w:eastAsia="Times New Roman"/>
      <w:kern w:val="2"/>
      <w:sz w:val="24"/>
      <w:szCs w:val="24"/>
    </w:rPr>
  </w:style>
  <w:style w:type="paragraph" w:customStyle="1" w:styleId="68">
    <w:name w:val="修订1"/>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10"/>
    <w:basedOn w:val="24"/>
    <w:qFormat/>
    <w:uiPriority w:val="0"/>
    <w:rPr>
      <w:rFonts w:hint="default" w:ascii="Times New Roman" w:hAnsi="Times New Roman" w:cs="Times New Roman"/>
    </w:rPr>
  </w:style>
  <w:style w:type="character" w:customStyle="1" w:styleId="74">
    <w:name w:val="15"/>
    <w:basedOn w:val="24"/>
    <w:qFormat/>
    <w:uiPriority w:val="0"/>
    <w:rPr>
      <w:rFonts w:hint="default" w:ascii="Times New Roman" w:hAnsi="Times New Roman" w:cs="Times New Roman"/>
    </w:rPr>
  </w:style>
  <w:style w:type="paragraph" w:customStyle="1" w:styleId="75">
    <w:name w:val="列出段落1"/>
    <w:basedOn w:val="1"/>
    <w:qFormat/>
    <w:uiPriority w:val="0"/>
    <w:pPr>
      <w:spacing w:after="180"/>
      <w:ind w:firstLine="420" w:firstLineChars="200"/>
      <w:jc w:val="left"/>
    </w:pPr>
    <w:rPr>
      <w:kern w:val="0"/>
    </w:rPr>
  </w:style>
  <w:style w:type="paragraph" w:customStyle="1" w:styleId="76">
    <w:name w:val="TF"/>
    <w:basedOn w:val="55"/>
    <w:qFormat/>
    <w:uiPriority w:val="0"/>
    <w:pPr>
      <w:keepNext w:val="0"/>
      <w:spacing w:before="0" w:after="24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6</Pages>
  <Words>1424</Words>
  <Characters>7899</Characters>
  <Lines>65</Lines>
  <Paragraphs>18</Paragraphs>
  <TotalTime>32</TotalTime>
  <ScaleCrop>false</ScaleCrop>
  <LinksUpToDate>false</LinksUpToDate>
  <CharactersWithSpaces>9305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cp:lastModifiedBy>
  <dcterms:modified xsi:type="dcterms:W3CDTF">2023-11-03T08:54:03Z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87BA1DBAAFA349A9ADEB1F9E9EEBE2D1</vt:lpwstr>
  </property>
</Properties>
</file>